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6C" w:rsidRDefault="00346866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 _________</w:t>
      </w:r>
      <w:r w:rsidR="0071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2019 г.</w:t>
      </w:r>
      <w:r w:rsidR="00713C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margin">
                  <wp:posOffset>-323850</wp:posOffset>
                </wp:positionV>
                <wp:extent cx="6751955" cy="104775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955" cy="1047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33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581"/>
                              <w:gridCol w:w="1656"/>
                              <w:gridCol w:w="4396"/>
                            </w:tblGrid>
                            <w:tr w:rsidR="00A54C6C">
                              <w:trPr>
                                <w:trHeight w:val="1408"/>
                              </w:trPr>
                              <w:tc>
                                <w:tcPr>
                                  <w:tcW w:w="4582" w:type="dxa"/>
                                  <w:shd w:val="clear" w:color="auto" w:fill="auto"/>
                                </w:tcPr>
                                <w:p w:rsidR="00A54C6C" w:rsidRDefault="00A54C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:rsidR="00A54C6C" w:rsidRDefault="00713C9E">
                                  <w:pPr>
                                    <w:spacing w:after="0" w:line="240" w:lineRule="auto"/>
                                    <w:ind w:right="-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 xml:space="preserve">             </w:t>
                                  </w:r>
                                </w:p>
                                <w:p w:rsidR="00A54C6C" w:rsidRDefault="00713C9E">
                                  <w:pPr>
                                    <w:spacing w:after="0" w:line="240" w:lineRule="auto"/>
                                    <w:ind w:right="-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 xml:space="preserve">            «ВУКТЫЛ» КАР КЫТШСА</w:t>
                                  </w:r>
                                </w:p>
                                <w:p w:rsidR="00A54C6C" w:rsidRDefault="00713C9E">
                                  <w:pPr>
                                    <w:spacing w:after="0" w:line="240" w:lineRule="auto"/>
                                    <w:ind w:left="-62" w:right="-10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 xml:space="preserve">                  АДМИНИСТРАЦИЯ</w:t>
                                  </w:r>
                                </w:p>
                                <w:p w:rsidR="00A54C6C" w:rsidRDefault="00A54C6C">
                                  <w:pPr>
                                    <w:spacing w:after="0" w:line="240" w:lineRule="auto"/>
                                    <w:ind w:right="-659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bookmarkStart w:id="0" w:name="__UnoMark__1080_1698076130"/>
                                  <w:bookmarkEnd w:id="0"/>
                                </w:p>
                              </w:tc>
                              <w:tc>
                                <w:tcPr>
                                  <w:tcW w:w="1654" w:type="dxa"/>
                                  <w:shd w:val="clear" w:color="auto" w:fill="auto"/>
                                </w:tcPr>
                                <w:p w:rsidR="00A54C6C" w:rsidRDefault="00713C9E">
                                  <w:pPr>
                                    <w:spacing w:after="0"/>
                                  </w:pPr>
                                  <w:bookmarkStart w:id="1" w:name="__UnoMark__1081_1698076130"/>
                                  <w:bookmarkStart w:id="2" w:name="__UnoMark__1082_1698076130"/>
                                  <w:bookmarkEnd w:id="1"/>
                                  <w:bookmarkEnd w:id="2"/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914400" cy="1047750"/>
                                        <wp:effectExtent l="0" t="0" r="0" b="0"/>
                                        <wp:docPr id="2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  <w:shd w:val="clear" w:color="auto" w:fill="auto"/>
                                </w:tcPr>
                                <w:p w:rsidR="00A54C6C" w:rsidRDefault="00A54C6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lang w:val="en-US"/>
                                    </w:rPr>
                                  </w:pPr>
                                  <w:bookmarkStart w:id="3" w:name="__UnoMark__1083_1698076130"/>
                                  <w:bookmarkEnd w:id="3"/>
                                </w:p>
                                <w:p w:rsidR="00A54C6C" w:rsidRDefault="00A54C6C">
                                  <w:pPr>
                                    <w:spacing w:after="0"/>
                                    <w:ind w:left="-61" w:right="-153" w:hanging="61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A54C6C" w:rsidRDefault="00713C9E">
                                  <w:pPr>
                                    <w:spacing w:after="0"/>
                                    <w:ind w:left="-61" w:right="-153" w:hanging="6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 xml:space="preserve">АДМИНИСТРАЦИЯ ГОРОДСКОГО </w:t>
                                  </w:r>
                                </w:p>
                                <w:p w:rsidR="00A54C6C" w:rsidRDefault="00713C9E">
                                  <w:pPr>
                                    <w:spacing w:after="0" w:line="360" w:lineRule="auto"/>
                                    <w:ind w:left="-61" w:right="-153" w:hanging="61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ОКРУГА «ВУКТЫЛ»</w:t>
                                  </w:r>
                                </w:p>
                              </w:tc>
                            </w:tr>
                          </w:tbl>
                          <w:p w:rsidR="004A7E9E" w:rsidRDefault="004A7E9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3.25pt;margin-top:-25.5pt;width:531.65pt;height:82.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" filled="f" stroked="f">
                <v:textbox style="mso-fit-shape-to-text:t" inset="0,0,0,0">
                  <w:txbxContent>
                    <w:tbl>
                      <w:tblPr>
                        <w:tblW w:w="10633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581"/>
                        <w:gridCol w:w="1656"/>
                        <w:gridCol w:w="4396"/>
                      </w:tblGrid>
                      <w:tr w:rsidR="00A54C6C">
                        <w:trPr>
                          <w:trHeight w:val="1408"/>
                        </w:trPr>
                        <w:tc>
                          <w:tcPr>
                            <w:tcW w:w="4582" w:type="dxa"/>
                            <w:shd w:val="clear" w:color="auto" w:fill="auto"/>
                          </w:tcPr>
                          <w:p w:rsidR="00A54C6C" w:rsidRDefault="00A54C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:rsidR="00A54C6C" w:rsidRDefault="00713C9E">
                            <w:pPr>
                              <w:spacing w:after="0" w:line="240" w:lineRule="auto"/>
                              <w:ind w:right="-10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            </w:t>
                            </w:r>
                          </w:p>
                          <w:p w:rsidR="00A54C6C" w:rsidRDefault="00713C9E">
                            <w:pPr>
                              <w:spacing w:after="0" w:line="240" w:lineRule="auto"/>
                              <w:ind w:right="-10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           «ВУКТЫЛ» КАР КЫТШСА</w:t>
                            </w:r>
                          </w:p>
                          <w:p w:rsidR="00A54C6C" w:rsidRDefault="00713C9E">
                            <w:pPr>
                              <w:spacing w:after="0" w:line="240" w:lineRule="auto"/>
                              <w:ind w:left="-62" w:right="-10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                  АДМИНИСТРАЦИЯ</w:t>
                            </w:r>
                          </w:p>
                          <w:p w:rsidR="00A54C6C" w:rsidRDefault="00A54C6C">
                            <w:pPr>
                              <w:spacing w:after="0" w:line="240" w:lineRule="auto"/>
                              <w:ind w:right="-65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4" w:name="__UnoMark__1080_1698076130"/>
                            <w:bookmarkEnd w:id="4"/>
                          </w:p>
                        </w:tc>
                        <w:tc>
                          <w:tcPr>
                            <w:tcW w:w="1654" w:type="dxa"/>
                            <w:shd w:val="clear" w:color="auto" w:fill="auto"/>
                          </w:tcPr>
                          <w:p w:rsidR="00A54C6C" w:rsidRDefault="00713C9E">
                            <w:pPr>
                              <w:spacing w:after="0"/>
                            </w:pPr>
                            <w:bookmarkStart w:id="5" w:name="__UnoMark__1081_1698076130"/>
                            <w:bookmarkStart w:id="6" w:name="__UnoMark__1082_1698076130"/>
                            <w:bookmarkEnd w:id="5"/>
                            <w:bookmarkEnd w:id="6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14400" cy="1047750"/>
                                  <wp:effectExtent l="0" t="0" r="0" b="0"/>
                                  <wp:docPr id="2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97" w:type="dxa"/>
                            <w:shd w:val="clear" w:color="auto" w:fill="auto"/>
                          </w:tcPr>
                          <w:p w:rsidR="00A54C6C" w:rsidRDefault="00A54C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  <w:bookmarkStart w:id="7" w:name="__UnoMark__1083_1698076130"/>
                            <w:bookmarkEnd w:id="7"/>
                          </w:p>
                          <w:p w:rsidR="00A54C6C" w:rsidRDefault="00A54C6C">
                            <w:pPr>
                              <w:spacing w:after="0"/>
                              <w:ind w:left="-61" w:right="-153" w:hanging="6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A54C6C" w:rsidRDefault="00713C9E">
                            <w:pPr>
                              <w:spacing w:after="0"/>
                              <w:ind w:left="-61" w:right="-153" w:hanging="6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 xml:space="preserve">АДМИНИСТРАЦИЯ ГОРОДСКОГО </w:t>
                            </w:r>
                          </w:p>
                          <w:p w:rsidR="00A54C6C" w:rsidRDefault="00713C9E">
                            <w:pPr>
                              <w:spacing w:after="0" w:line="360" w:lineRule="auto"/>
                              <w:ind w:left="-61" w:right="-153" w:hanging="61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ОКРУГА «ВУКТЫЛ»</w:t>
                            </w:r>
                          </w:p>
                        </w:tc>
                      </w:tr>
                    </w:tbl>
                    <w:p w:rsidR="004A7E9E" w:rsidRDefault="004A7E9E"/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A54C6C" w:rsidRDefault="00A54C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4C6C" w:rsidRDefault="00A54C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4C6C" w:rsidRDefault="00713C9E">
      <w:pPr>
        <w:spacing w:after="480" w:line="240" w:lineRule="auto"/>
        <w:jc w:val="center"/>
      </w:pPr>
      <w:r>
        <w:rPr>
          <w:rFonts w:ascii="Times New Roman" w:eastAsia="Times New Roman" w:hAnsi="Times New Roman" w:cs="Times New Roman"/>
          <w:b/>
          <w:sz w:val="34"/>
          <w:szCs w:val="24"/>
          <w:lang w:eastAsia="ru-RU"/>
        </w:rPr>
        <w:t>Постановление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8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</w:t>
      </w:r>
    </w:p>
    <w:p w:rsidR="00A54C6C" w:rsidRDefault="00713C9E">
      <w:pPr>
        <w:tabs>
          <w:tab w:val="left" w:pos="4680"/>
        </w:tabs>
        <w:spacing w:after="480" w:line="240" w:lineRule="auto"/>
        <w:ind w:right="44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труда работников муниципального казенного учреждения «Межотраслевая централизованная бухгалтерия» городского округа «Вуктыл»</w:t>
      </w:r>
    </w:p>
    <w:p w:rsidR="00A54C6C" w:rsidRDefault="00713C9E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статьи 133 Трудового кодекса Российской Федерации, Федерального закона от 28 декабря 2017 г. № 421 – 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Министерства здравоохранения и социального развития Российской Федерации от  29 мая 2008 г. № 247н «Об утверждении профессиональных квалификационных групп общеотраслевых должностей руководителей, специалистов и служащих», постановления Правительства Республики Коми от 20 января 2010 г. № 14 «Об оплате труда работников государственных бюджетных, автономных и казенных учреждений Республики Коми»,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«Вуктыл» от 20 мая 2016 г. № 05/49 «О муниципальном казенном учреждении «Межотраслевая централизованная бухгалтерия» городского округа «Вуктыл»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постановления администрации городского округа «Вуктыл» от 30 ноября 2018 г. № 11/1368 «Об утверждении должностных окладов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«Вуктыл», и межразрядных тарифных коэффициентов Единой тарифной сетки по оплате труда общеотраслевых рабочих муниципальных учреждений городского округа «Вуктыл» и тарифных ставок, окладов (должностных окладов) Единой тарифной сетки по оплате труда общеотраслевых рабочих муниципальных учреждений городского округа  «Вуктыл»,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«Вуктыл» постановляет: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об оплате труда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муниципального казенного учреждения «Межотраслевая централизованная бухгалтерия» 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система оплаты труда работников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казенного учреждения «Межотраслевая централизованная бухгалтерия» городского округа «Вуктыл» (далее – Учреждение) </w:t>
      </w:r>
      <w:r>
        <w:rPr>
          <w:rFonts w:ascii="Times New Roman" w:hAnsi="Times New Roman" w:cs="Times New Roman"/>
          <w:sz w:val="24"/>
          <w:szCs w:val="24"/>
        </w:rPr>
        <w:t>устанавливается в соответствии с настоящим постановлением и нормативными правовыми актами Республики Коми, городского округа «Вуктыл», содержащими нормы трудового права, и состоит из:</w:t>
      </w:r>
    </w:p>
    <w:p w:rsidR="00A54C6C" w:rsidRDefault="00713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должностного оклада (оклада, ставки, тарифной ставки);</w:t>
      </w:r>
    </w:p>
    <w:p w:rsidR="00A54C6C" w:rsidRDefault="00713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выплат компенсационного характера;</w:t>
      </w:r>
    </w:p>
    <w:p w:rsidR="00A54C6C" w:rsidRDefault="00713C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выплат стимулирующего характера;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месячная заработная плата работников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, полностью отработавших за этот период норму рабочего времени и выполнивших норму труда (трудовые обязанности), не может быть ниже минимального размера оплаты труда.</w:t>
      </w:r>
    </w:p>
    <w:p w:rsidR="00A54C6C" w:rsidRDefault="00713C9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установлении в Республике Коми размера минимальной заработной платы месячная заработная плата работника муниципального учреждения Республики Коми не может быть ниже размера 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гарантий по оплате труда работников Учреждения, установленных настоящим пунктом, осуществляется за счет фонда оплаты труда Учреждения.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Система оплаты труда работников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с учетом: 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перечня видов выплат компенсационного характера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 утвержденных настоящим постановлением;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перечня видов выплат стимулирующего характера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</w:t>
      </w:r>
      <w:r>
        <w:rPr>
          <w:rFonts w:ascii="Times New Roman" w:hAnsi="Times New Roman" w:cs="Times New Roman"/>
          <w:sz w:val="24"/>
          <w:szCs w:val="24"/>
        </w:rPr>
        <w:t>, утвержденных настоящим постановлением.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Заработная плата руководителя Учреждения, заместителя руководителя – главного бухгалтера состоит из должностного оклада, выплат компенсационного и стимулирующего характера.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Условия оплаты труда руководителя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в трудовом договоре, заключаемом на основании типовой формы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01 июня 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руководителя муниципального казенного учреждения «Межотраслевая централизованная бухгалтерия» городского округа «Вуктыл»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6C" w:rsidRDefault="00A54C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A54C6C" w:rsidRDefault="00713C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муниципального образования </w:t>
      </w:r>
    </w:p>
    <w:p w:rsidR="00A54C6C" w:rsidRDefault="00713C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«Вуктыл» - руководитель </w:t>
      </w:r>
    </w:p>
    <w:p w:rsidR="00A54C6C" w:rsidRDefault="00713C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54C6C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городского округа «Вуктыл»                                                      Г.Р. Идрисова</w:t>
      </w:r>
    </w:p>
    <w:tbl>
      <w:tblPr>
        <w:tblStyle w:val="af6"/>
        <w:tblW w:w="4785" w:type="dxa"/>
        <w:tblInd w:w="478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</w:tblGrid>
      <w:tr w:rsidR="00A54C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4C6C" w:rsidRDefault="00713C9E">
            <w:pPr>
              <w:shd w:val="clear" w:color="auto" w:fill="FFFFFF"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A54C6C" w:rsidRDefault="0071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A54C6C" w:rsidRDefault="0071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A54C6C" w:rsidRDefault="00713C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2019 г. № ______</w:t>
            </w:r>
            <w:bookmarkStart w:id="8" w:name="_GoBack"/>
            <w:bookmarkEnd w:id="8"/>
          </w:p>
          <w:p w:rsidR="00A54C6C" w:rsidRDefault="00713C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</w:tr>
    </w:tbl>
    <w:p w:rsidR="00A54C6C" w:rsidRDefault="00A54C6C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54C6C" w:rsidRDefault="00713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54C6C" w:rsidRDefault="00713C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работников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учреждения «Межотраслевая централизованная бухгалтерия» городского округа «Вуктыл»</w:t>
      </w:r>
    </w:p>
    <w:p w:rsidR="00A54C6C" w:rsidRDefault="00A54C6C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A54C6C" w:rsidRDefault="00713C9E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54C6C" w:rsidRDefault="00A54C6C">
      <w:pPr>
        <w:widowControl w:val="0"/>
        <w:spacing w:after="0" w:line="240" w:lineRule="auto"/>
        <w:ind w:left="90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C6C" w:rsidRDefault="00713C9E">
      <w:pPr>
        <w:tabs>
          <w:tab w:val="left" w:pos="935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Настоящее Положение об оплате труда работников муниципального казенного учреждения «Межотраслевая централизованная бухгалтерия» городского округа «Вуктыл» (далее - Положение) определяет размеры должностных окладов, прочие условия оплаты труда, ежемесячные </w:t>
      </w:r>
      <w:r>
        <w:rPr>
          <w:rFonts w:ascii="Times New Roman" w:hAnsi="Times New Roman" w:cs="Times New Roman"/>
          <w:sz w:val="24"/>
          <w:szCs w:val="24"/>
        </w:rPr>
        <w:t>выплаты к должностному окладу за выслугу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ежемесячной </w:t>
      </w:r>
      <w:r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работы.</w:t>
      </w:r>
    </w:p>
    <w:p w:rsidR="00A54C6C" w:rsidRDefault="00713C9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статьями 315 - 317 Трудового кодекса Российской Федерации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 заработной плате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казенного учреждения «Межотраслевая централизованная бухгалтерия» городского округа «Вуктыл» (далее –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Учреждение), работающих в местностях, приравненных к районам Крайнего Севера, предусмотрено применение районных коэффициентов и процентных надбавок за стаж работы, размер которых устанавливается Правительством Российской Федерации.</w:t>
      </w:r>
    </w:p>
    <w:p w:rsidR="00A54C6C" w:rsidRDefault="00A54C6C">
      <w:pPr>
        <w:widowControl w:val="0"/>
        <w:spacing w:after="0" w:line="240" w:lineRule="auto"/>
        <w:ind w:left="900"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C6C" w:rsidRDefault="00713C9E"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оклады</w:t>
      </w:r>
    </w:p>
    <w:p w:rsidR="00A54C6C" w:rsidRDefault="00A54C6C">
      <w:pPr>
        <w:widowControl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A54C6C" w:rsidRDefault="00713C9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9" w:name="P54"/>
      <w:bookmarkEnd w:id="9"/>
      <w:r>
        <w:rPr>
          <w:rFonts w:ascii="Times New Roman" w:hAnsi="Times New Roman" w:cs="Times New Roman"/>
          <w:bCs/>
          <w:sz w:val="24"/>
          <w:szCs w:val="24"/>
        </w:rPr>
        <w:t>1. Должностные оклады руководителя, заместителя руководителя – главного бухгалтера Учреждения устанавливаются в следующих размерах:</w:t>
      </w:r>
    </w:p>
    <w:p w:rsidR="00A54C6C" w:rsidRDefault="00A54C6C">
      <w:pPr>
        <w:spacing w:after="0"/>
        <w:ind w:firstLine="709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7259"/>
        <w:gridCol w:w="2205"/>
      </w:tblGrid>
      <w:tr w:rsidR="00A54C6C">
        <w:trPr>
          <w:trHeight w:val="626"/>
        </w:trPr>
        <w:tc>
          <w:tcPr>
            <w:tcW w:w="7258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05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A54C6C">
        <w:trPr>
          <w:trHeight w:val="312"/>
        </w:trPr>
        <w:tc>
          <w:tcPr>
            <w:tcW w:w="7258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20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11264,00</w:t>
            </w:r>
          </w:p>
        </w:tc>
      </w:tr>
      <w:tr w:rsidR="00A54C6C">
        <w:trPr>
          <w:trHeight w:val="330"/>
        </w:trPr>
        <w:tc>
          <w:tcPr>
            <w:tcW w:w="7258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– главный бухгалтер</w:t>
            </w:r>
          </w:p>
        </w:tc>
        <w:tc>
          <w:tcPr>
            <w:tcW w:w="220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9794,00</w:t>
            </w:r>
          </w:p>
        </w:tc>
      </w:tr>
    </w:tbl>
    <w:p w:rsidR="00A54C6C" w:rsidRDefault="00A5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C6C" w:rsidRDefault="00713C9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Должностные оклады работников, занимающих общеотраслевые должности руководителей, специалистов и служащих Учреждения:</w:t>
      </w:r>
    </w:p>
    <w:p w:rsidR="00A54C6C" w:rsidRDefault="00A54C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21"/>
        <w:tblW w:w="9464" w:type="dxa"/>
        <w:tblLook w:val="04A0" w:firstRow="1" w:lastRow="0" w:firstColumn="1" w:lastColumn="0" w:noHBand="0" w:noVBand="1"/>
      </w:tblPr>
      <w:tblGrid>
        <w:gridCol w:w="7418"/>
        <w:gridCol w:w="2046"/>
      </w:tblGrid>
      <w:tr w:rsidR="00A54C6C">
        <w:trPr>
          <w:trHeight w:val="590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A54C6C">
        <w:trPr>
          <w:trHeight w:val="70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«Общеотраслевые должности служащих третьего уровня»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6937,00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6937,00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1 категории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7388,00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7388,00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7614,00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7614,00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5-й квалификационный уровень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7840,00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«Общеотраслевые должности служащих четвертого уровня»</w:t>
            </w:r>
          </w:p>
        </w:tc>
      </w:tr>
      <w:tr w:rsidR="00A54C6C">
        <w:trPr>
          <w:trHeight w:val="287"/>
        </w:trPr>
        <w:tc>
          <w:tcPr>
            <w:tcW w:w="9463" w:type="dxa"/>
            <w:gridSpan w:val="2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</w:tr>
      <w:tr w:rsidR="00A54C6C">
        <w:trPr>
          <w:trHeight w:val="287"/>
        </w:trPr>
        <w:tc>
          <w:tcPr>
            <w:tcW w:w="7417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бухгалтера – начальник отдела </w:t>
            </w:r>
          </w:p>
        </w:tc>
        <w:tc>
          <w:tcPr>
            <w:tcW w:w="204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8065,00</w:t>
            </w:r>
          </w:p>
        </w:tc>
      </w:tr>
    </w:tbl>
    <w:p w:rsidR="00A54C6C" w:rsidRDefault="00A54C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54C6C" w:rsidRDefault="00713C9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Выплаты компенсационного характера</w:t>
      </w:r>
    </w:p>
    <w:p w:rsidR="00A54C6C" w:rsidRDefault="00A54C6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4C6C" w:rsidRDefault="00713C9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Выплатами компенсационного характера являются:</w:t>
      </w:r>
    </w:p>
    <w:p w:rsidR="00A54C6C" w:rsidRDefault="00713C9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доплаты работникам Учреждения за работу в условиях, отклоняющихся от нормальных;</w:t>
      </w:r>
    </w:p>
    <w:p w:rsidR="00A54C6C" w:rsidRDefault="00713C9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доплаты за работу в местностях с особыми климатическими условиями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4C6C" w:rsidRDefault="00713C9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доплаты до уровня минимального размера оплаты труда.</w:t>
      </w:r>
    </w:p>
    <w:p w:rsidR="00A54C6C" w:rsidRDefault="00713C9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Доплаты работникам Учреждения за работу в условиях, отклоняющихся от нормальных (совмещение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сверхурочной работе, работе в выходные и нерабочие праздничные дни и при выполнении работ в других условиях, отклоняющихся от нормальных), устанавливаются в соответствии с Трудовым кодексом Российской Федерации.</w:t>
      </w:r>
    </w:p>
    <w:p w:rsidR="00A54C6C" w:rsidRDefault="00713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Законом Республики Коми от 06 октября 2005 г. № 93-РЗ «О повышенных и предельных размерах районных коэффициентов и процентных надбавок к заработной плате в районах Крайнего Севера и приравненных к ним местностях на территории Республики Коми» установлен размер районного коэффициента к заработной плате работников Учреждения – 1,4.</w:t>
      </w:r>
    </w:p>
    <w:p w:rsidR="00A54C6C" w:rsidRDefault="00713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соответствии с Законом Республики Коми от 06 октября 2005 г. № 93-РЗ «О повышенных и предельных размерах районных коэффициентов и процентных надбавок к заработной плате в районах Крайнего Севера и приравненных к ним местностях на территории Республики Коми» утвержден предельный размер процентной надбавки к заработной плате в размере 50 %.</w:t>
      </w:r>
    </w:p>
    <w:p w:rsidR="00A54C6C" w:rsidRDefault="00713C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Процентная надбавка выплачивается ежемесячно и начисляется на заработок (без учета районного коэффициента) в следующих размерах: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истечении первого года работы – 10 %, за каждый последующий год работы - увеличение на 10% по достижении 50 % заработка - в соответствии с Указом Президиума Вооружённых Сил Союза Советских Социалистических Республик от 26 сентября 1967 г. № 1908-VII «О расширении льгот для лиц, работающих в районах Крайнего Севера и в местностях, приравненных к  районам Крайнего Севера» и Указом Президиума Вооружённых Сил Союза Советских Социалистических Республик от 10 февраля 1960 г. «Об упорядочении льгот для лиц, работающих в районах Крайнего Севера и в местностях, приравненных к районам Крайнего Севера»;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молодежи (лицам в возрасте до 30 лет), прожившей не менее одного года в местностях, приравненных к районам Крайнего Севера: 10% за каждые шесть месяцев работы по достижении 50% заработка - на основании постановления Совмина Российской Советской Федеративной Социалистической Республики от 22 октября 1990 г. № 458 «Об упорядочении компенсаций гражданам, проживающим в районах Севера»;</w:t>
      </w:r>
    </w:p>
    <w:p w:rsidR="00A54C6C" w:rsidRDefault="00713C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лицам в возрасте до 30 лет процентная надбавка выплачивается в полном размере с первого дня работы в местностях, приравненных к районам Крайнего Севера, если они прожили в указанных местностях или районах Крайнего Севера не менее 5 лет -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нормативными актами органов местного самоуправления. </w:t>
      </w:r>
    </w:p>
    <w:p w:rsidR="00A54C6C" w:rsidRDefault="00713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Работникам, месячная заработная плата которых ниже минимального размера</w:t>
      </w:r>
      <w:r>
        <w:rPr>
          <w:rFonts w:ascii="Times New Roman" w:hAnsi="Times New Roman" w:cs="Times New Roman"/>
          <w:sz w:val="24"/>
        </w:rPr>
        <w:t xml:space="preserve">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A54C6C" w:rsidRDefault="00A54C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54C6C" w:rsidRDefault="00713C9E">
      <w:pPr>
        <w:pStyle w:val="af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Выплаты стимулирующего характера</w:t>
      </w:r>
    </w:p>
    <w:p w:rsidR="00A54C6C" w:rsidRDefault="00A54C6C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54C6C" w:rsidRDefault="00713C9E">
      <w:pPr>
        <w:pStyle w:val="af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Выплатами стимулирующего характера являются:</w:t>
      </w:r>
    </w:p>
    <w:p w:rsidR="00A54C6C" w:rsidRDefault="00713C9E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надбавка за качество выполняемых работ, за интенсивность и высокие результаты работы;</w:t>
      </w:r>
    </w:p>
    <w:p w:rsidR="00A54C6C" w:rsidRDefault="00713C9E">
      <w:pPr>
        <w:pStyle w:val="af4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надбавка за выслугу лет.</w:t>
      </w:r>
    </w:p>
    <w:p w:rsidR="00A54C6C" w:rsidRDefault="00713C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на условиях, определенных локальным нормативным актом Учреждения, может устанавливать работникам Учреждения надбавки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качество выполняемых 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интенсивность и высокие результаты работы в следующих размерах:</w:t>
      </w:r>
    </w:p>
    <w:p w:rsidR="00A54C6C" w:rsidRDefault="00A54C6C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highlight w:val="green"/>
          <w:lang w:eastAsia="ru-RU"/>
        </w:rPr>
      </w:pP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695"/>
        <w:gridCol w:w="6250"/>
        <w:gridCol w:w="2411"/>
      </w:tblGrid>
      <w:tr w:rsidR="00A54C6C">
        <w:trPr>
          <w:trHeight w:val="836"/>
        </w:trPr>
        <w:tc>
          <w:tcPr>
            <w:tcW w:w="695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должностному окладу, (%)</w:t>
            </w:r>
          </w:p>
        </w:tc>
      </w:tr>
      <w:tr w:rsidR="00A54C6C">
        <w:trPr>
          <w:trHeight w:val="274"/>
        </w:trPr>
        <w:tc>
          <w:tcPr>
            <w:tcW w:w="69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</w:tr>
      <w:tr w:rsidR="00A54C6C">
        <w:trPr>
          <w:trHeight w:val="274"/>
        </w:trPr>
        <w:tc>
          <w:tcPr>
            <w:tcW w:w="69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– главный бухгалтер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180</w:t>
            </w:r>
          </w:p>
        </w:tc>
      </w:tr>
      <w:tr w:rsidR="00A54C6C">
        <w:trPr>
          <w:trHeight w:val="274"/>
        </w:trPr>
        <w:tc>
          <w:tcPr>
            <w:tcW w:w="69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– начальник отдела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170</w:t>
            </w:r>
          </w:p>
        </w:tc>
      </w:tr>
      <w:tr w:rsidR="00A54C6C">
        <w:trPr>
          <w:trHeight w:val="274"/>
        </w:trPr>
        <w:tc>
          <w:tcPr>
            <w:tcW w:w="69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сектором, 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130</w:t>
            </w:r>
          </w:p>
        </w:tc>
      </w:tr>
      <w:tr w:rsidR="00A54C6C">
        <w:trPr>
          <w:trHeight w:val="274"/>
        </w:trPr>
        <w:tc>
          <w:tcPr>
            <w:tcW w:w="69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</w:t>
            </w:r>
          </w:p>
        </w:tc>
      </w:tr>
      <w:tr w:rsidR="00A54C6C">
        <w:trPr>
          <w:trHeight w:val="274"/>
        </w:trPr>
        <w:tc>
          <w:tcPr>
            <w:tcW w:w="695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0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работники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110</w:t>
            </w:r>
          </w:p>
        </w:tc>
      </w:tr>
    </w:tbl>
    <w:p w:rsidR="00A54C6C" w:rsidRDefault="00A5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 Размеры и условия осуществления надбавок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качество выполняемых работ,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интенсивность и высокие результаты работы заместителю руководителя </w:t>
      </w:r>
      <w:r>
        <w:rPr>
          <w:rFonts w:ascii="Times New Roman" w:hAnsi="Times New Roman" w:cs="Times New Roman"/>
          <w:bCs/>
          <w:sz w:val="24"/>
          <w:szCs w:val="24"/>
        </w:rPr>
        <w:t>– главному бухгалтеру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остальным работникам Учреждения определяются Учреждением самостоятельно в пределах утвержденного планового фонда оплаты труда Учреждения и фиксируются в локальном нормативном акте Учреждения.</w:t>
      </w:r>
    </w:p>
    <w:p w:rsidR="00A54C6C" w:rsidRDefault="00713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Конкретные размеры ежемесячных надбавок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качество выполняемых работ,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интенсивность и высокие результаты работы заместителю руководителя </w:t>
      </w:r>
      <w:r>
        <w:rPr>
          <w:rFonts w:ascii="Times New Roman" w:hAnsi="Times New Roman" w:cs="Times New Roman"/>
          <w:bCs/>
          <w:sz w:val="24"/>
          <w:szCs w:val="24"/>
        </w:rPr>
        <w:t>– главному бухгалтеру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остальным работникам Учреждения устанавливаются приказом Учреждения с учетом показателей и критериев оценки эффективности труда работников Учреждения.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Ежемесячные выплаты стимулирующего характера руководителю Учреждения устанавливаются распоряжением администрации городского округа «Вуктыл» с учетом достижения показателей эффективности деятельности Учреждения и </w:t>
      </w:r>
      <w:r>
        <w:rPr>
          <w:rFonts w:ascii="Times New Roman" w:hAnsi="Times New Roman" w:cs="Times New Roman"/>
          <w:sz w:val="24"/>
          <w:szCs w:val="24"/>
        </w:rPr>
        <w:t>соблюдения значения коэффициента кратности, определенного настоящим Положением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пределах утвержденного планового фонда оплаты труда Учреждения </w:t>
      </w:r>
      <w:r>
        <w:rPr>
          <w:rFonts w:ascii="Times New Roman" w:hAnsi="Times New Roman" w:cs="Times New Roman"/>
          <w:sz w:val="24"/>
          <w:szCs w:val="24"/>
        </w:rPr>
        <w:t>в соответствии с утвержденным Положением об оценке эффективности деятельности руководителей муниципальных учреждений.</w:t>
      </w:r>
    </w:p>
    <w:p w:rsidR="00A54C6C" w:rsidRDefault="00713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Выплаты стимулирующего характера заместителю руководителя </w:t>
      </w:r>
      <w:r>
        <w:rPr>
          <w:rFonts w:ascii="Times New Roman" w:hAnsi="Times New Roman" w:cs="Times New Roman"/>
          <w:bCs/>
          <w:sz w:val="24"/>
          <w:szCs w:val="24"/>
        </w:rPr>
        <w:t>– главному бухгалтеру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приказом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с учетом соблюдения значений коэффициентов кратности, определенных настоящим Положением.</w:t>
      </w:r>
    </w:p>
    <w:p w:rsidR="00A54C6C" w:rsidRDefault="00713C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Руководителю, заместителю руководителя – главному бухгалтеру, другим работникам Учреждения устанавливается надбавка за выслугу лет в Учреждении в следующих размерах к должностному окладу:</w:t>
      </w:r>
    </w:p>
    <w:p w:rsidR="00A54C6C" w:rsidRDefault="00A54C6C">
      <w:pPr>
        <w:pStyle w:val="af4"/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111"/>
        <w:gridCol w:w="5245"/>
      </w:tblGrid>
      <w:tr w:rsidR="00A54C6C">
        <w:trPr>
          <w:trHeight w:val="291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 к должностному окладу, (%)</w:t>
            </w:r>
          </w:p>
        </w:tc>
      </w:tr>
      <w:tr w:rsidR="00A54C6C">
        <w:trPr>
          <w:trHeight w:val="285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4C6C">
        <w:trPr>
          <w:trHeight w:val="28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4C6C">
        <w:trPr>
          <w:trHeight w:val="28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до 15 лет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4C6C">
        <w:trPr>
          <w:trHeight w:val="28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C6C" w:rsidRDefault="00713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54C6C" w:rsidRDefault="00A54C6C">
      <w:pPr>
        <w:pStyle w:val="af4"/>
        <w:tabs>
          <w:tab w:val="left" w:pos="142"/>
          <w:tab w:val="left" w:pos="993"/>
          <w:tab w:val="left" w:pos="1134"/>
        </w:tabs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54C6C" w:rsidRDefault="00713C9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В стаж работы, дающий право на получение ежемесячной надбавки за выслугу лет, включаются следующие периоды:</w:t>
      </w:r>
    </w:p>
    <w:p w:rsidR="00A54C6C" w:rsidRDefault="00713C9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периоды работы в бухгалтериях органов местного самоуправления;</w:t>
      </w:r>
    </w:p>
    <w:p w:rsidR="00A54C6C" w:rsidRDefault="00713C9E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периоды работы в бухгалтериях муниципальных и государственных учреждений;</w:t>
      </w:r>
    </w:p>
    <w:p w:rsidR="00A54C6C" w:rsidRDefault="00713C9E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для прочих работников периоды работы в органах местного самоуправления, в муниципальных и государственных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должностях руководителей и специалистов.</w:t>
      </w:r>
    </w:p>
    <w:p w:rsidR="00A54C6C" w:rsidRDefault="00713C9E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стаж работы, дающий право на получение надбавки за выслугу лет, не засчитывается время трудовой деятельности на должностях, с которых работник Учреждения уволен за виновные действия в соответствии с законодательством Российской Федерации.</w:t>
      </w:r>
    </w:p>
    <w:p w:rsidR="00A54C6C" w:rsidRDefault="00713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4.3. Организация работы по исчислению стажа возлагается на комиссию по установлению выслуги лет, создаваемую в Учреждении. </w:t>
      </w:r>
    </w:p>
    <w:p w:rsidR="00A54C6C" w:rsidRDefault="00713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Надбавка за выслугу лет исчисляется исходя из должностного оклада работника без учета выплат компенсационного и стимулирующего характера.</w:t>
      </w:r>
    </w:p>
    <w:p w:rsidR="00A54C6C" w:rsidRDefault="00713C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Выплата надбавки к должностному окладу за выслугу лет производится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 истекший месяц, пропорционально отработанному времени за отчетный период.</w:t>
      </w:r>
    </w:p>
    <w:p w:rsidR="00A54C6C" w:rsidRDefault="00A54C6C">
      <w:pPr>
        <w:tabs>
          <w:tab w:val="left" w:pos="1134"/>
        </w:tabs>
        <w:spacing w:after="0" w:line="240" w:lineRule="auto"/>
        <w:ind w:firstLine="709"/>
        <w:jc w:val="both"/>
        <w:rPr>
          <w:lang w:eastAsia="ru-RU"/>
        </w:rPr>
      </w:pPr>
    </w:p>
    <w:p w:rsidR="00A54C6C" w:rsidRDefault="00713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Условия оплаты труда и порядок регулирования уровня</w:t>
      </w:r>
    </w:p>
    <w:p w:rsidR="00A54C6C" w:rsidRDefault="00713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заработной платы руководителя, заместителя руководителя </w:t>
      </w:r>
      <w:r>
        <w:rPr>
          <w:rFonts w:ascii="Times New Roman" w:hAnsi="Times New Roman" w:cs="Times New Roman"/>
          <w:b/>
          <w:bCs/>
          <w:sz w:val="24"/>
          <w:szCs w:val="24"/>
        </w:rPr>
        <w:t>– главного бухгалтера Учреждения</w:t>
      </w:r>
    </w:p>
    <w:p w:rsidR="00A54C6C" w:rsidRDefault="00A5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C6C" w:rsidRDefault="00713C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Руководителю, заместителю руководителя – главному бухгалтеру Учреждения устанавливается предельный уровень соотношения среднемесячной заработной платы руководителя, заместителя руководителя – главного бухгалтера Учреждения, формируемой за счет всех источников финансового обеспечения этого Учреждения и рассчитываемой за календарный год, и среднемесячной заработной платы работников списочного состава Учреждения (без учета заработной платы руководителя, заместителя руководителя </w:t>
      </w:r>
      <w:r>
        <w:rPr>
          <w:rFonts w:ascii="Times New Roman" w:hAnsi="Times New Roman" w:cs="Times New Roman"/>
          <w:bCs/>
          <w:sz w:val="24"/>
          <w:szCs w:val="24"/>
        </w:rPr>
        <w:t>– главного бухгалтера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Учреждения) (далее - коэффициент кратности) в зависимости от среднесписочной численности работников Учреждения в следующих размерах:</w:t>
      </w:r>
    </w:p>
    <w:tbl>
      <w:tblPr>
        <w:tblStyle w:val="af6"/>
        <w:tblW w:w="8971" w:type="dxa"/>
        <w:jc w:val="center"/>
        <w:tblLook w:val="04A0" w:firstRow="1" w:lastRow="0" w:firstColumn="1" w:lastColumn="0" w:noHBand="0" w:noVBand="1"/>
      </w:tblPr>
      <w:tblGrid>
        <w:gridCol w:w="3777"/>
        <w:gridCol w:w="2268"/>
        <w:gridCol w:w="2926"/>
      </w:tblGrid>
      <w:tr w:rsidR="00A54C6C">
        <w:trPr>
          <w:trHeight w:val="128"/>
          <w:jc w:val="center"/>
        </w:trPr>
        <w:tc>
          <w:tcPr>
            <w:tcW w:w="37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учреждения (чел.)</w:t>
            </w:r>
          </w:p>
        </w:tc>
        <w:tc>
          <w:tcPr>
            <w:tcW w:w="519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кратности</w:t>
            </w:r>
          </w:p>
        </w:tc>
      </w:tr>
      <w:tr w:rsidR="00A54C6C">
        <w:trPr>
          <w:trHeight w:val="259"/>
          <w:jc w:val="center"/>
        </w:trPr>
        <w:tc>
          <w:tcPr>
            <w:tcW w:w="37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54C6C" w:rsidRDefault="00A54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руководителя </w:t>
            </w:r>
          </w:p>
        </w:tc>
        <w:tc>
          <w:tcPr>
            <w:tcW w:w="2926" w:type="dxa"/>
            <w:shd w:val="clear" w:color="auto" w:fill="auto"/>
            <w:tcMar>
              <w:left w:w="108" w:type="dxa"/>
            </w:tcMar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заместителя руководителя – главного бухгалтера</w:t>
            </w:r>
          </w:p>
        </w:tc>
      </w:tr>
      <w:tr w:rsidR="00A54C6C">
        <w:trPr>
          <w:trHeight w:val="294"/>
          <w:jc w:val="center"/>
        </w:trPr>
        <w:tc>
          <w:tcPr>
            <w:tcW w:w="3777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(включительно)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3,0</w:t>
            </w:r>
          </w:p>
        </w:tc>
        <w:tc>
          <w:tcPr>
            <w:tcW w:w="2926" w:type="dxa"/>
            <w:shd w:val="clear" w:color="auto" w:fill="auto"/>
            <w:tcMar>
              <w:left w:w="108" w:type="dxa"/>
            </w:tcMar>
            <w:vAlign w:val="center"/>
          </w:tcPr>
          <w:p w:rsidR="00A54C6C" w:rsidRDefault="00713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2,5</w:t>
            </w:r>
          </w:p>
        </w:tc>
      </w:tr>
    </w:tbl>
    <w:p w:rsidR="00A54C6C" w:rsidRDefault="00A5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Условие о коэффициенте кратности является обязательным для включения в трудовые договоры руководителя, заместителя руководителя –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расчете среднемесячной заработной платы работников Учреждения, а также руководителя, заместителя руководителя – главного бухгалтера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оклады, выплаты компенсационного характера и выплаты стимулирующего характера за счет всех источников финансового обеспечения Учреждения.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4. 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заместителя руководителя – главного бухгалтера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1 настоящего раздела.</w:t>
      </w:r>
    </w:p>
    <w:p w:rsidR="00A54C6C" w:rsidRDefault="00A5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C6C" w:rsidRDefault="00713C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Другие вопросы оплаты труда</w:t>
      </w:r>
    </w:p>
    <w:p w:rsidR="00A54C6C" w:rsidRDefault="00A54C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</w:rPr>
        <w:t>За счет экономии фонда оплаты труда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работникам Учреждения может выплачиваться материальная помощь, премия к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праздникам, юбилейным датам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Материальная помощь оказывается работнику по его письменному заявлению на имя руководителя Учреждения в следующих случаях: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тяжелой болезни работника либо члена его семьи, находящегося на его иждивении;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смерти близких родственников (супруга(и), ребенка, родителей и т.д.), а в случае смерти работника - членам его семьи (по их письменному обращению);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экстремальных ситуаций, повлекших за собой материальный ущерб (пожары, аварии, стихийные бедствия и т.д.);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вступлении впервые в брак;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рождении ребенка.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Размер материальной помощи устанавливается в размере до 100% должностного оклада.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Премия к профессиональным праздникам, юбилейным датам выплачивается в следующих случаях: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профессиональным праздникам;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юбилейным датам работника (50,55,60,65, далее каждые 5 лет).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премии к профессиональным праздникам, юбилейным датам – до 100% должностного оклада.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Материальная помощь, премия к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праздникам, юбилейным датам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устанавливаются: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руководителю Учреждения распоряжением администрации городского округа «Вуктыл»;</w:t>
      </w:r>
    </w:p>
    <w:p w:rsidR="00A54C6C" w:rsidRDefault="00713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руководителя </w:t>
      </w:r>
      <w:r>
        <w:rPr>
          <w:rFonts w:ascii="Times New Roman" w:hAnsi="Times New Roman" w:cs="Times New Roman"/>
          <w:bCs/>
          <w:sz w:val="24"/>
          <w:szCs w:val="24"/>
        </w:rPr>
        <w:t>– главному бухгалтеру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остальным работникам Учреждения приказом Учреждения.</w:t>
      </w:r>
    </w:p>
    <w:p w:rsidR="00A54C6C" w:rsidRDefault="00A54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C6C" w:rsidRDefault="00713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формирования планового фонда</w:t>
      </w:r>
    </w:p>
    <w:p w:rsidR="00A54C6C" w:rsidRDefault="00713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оплаты труда Учреждения</w:t>
      </w:r>
    </w:p>
    <w:p w:rsidR="00A54C6C" w:rsidRDefault="00A54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Плановый фонд оплаты труда Учреждения включает: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фонд должностных окладов, сформированный в соответствии с разделом 2 настоящего Положения;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фонд выплат компенсационного характера, сформированный в соответствии с разделом 3 настоящего Положения;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фонд выплат стимулирующего характера, сформированный в соответствии с разделом 4 настоящего Положения.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расчете планового фонда оплаты труда, за исключением компенсационных выплат, указанных в подпункте 2 пункта 1 настоящего раздела.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При формировании фонда выплат стимулирующего характера объем средств на выплату надбавок за выслугу лет определяется исходя из фактической потребности.</w:t>
      </w:r>
    </w:p>
    <w:p w:rsidR="00A54C6C" w:rsidRDefault="00713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Объем средств на выплату надбавок за интенсивность и высокие результаты работы, качество выполняемых работ устанавливается в размере 120 % от планового фонда оплаты труда по должностным окладам и выплат компенсационного характера.</w:t>
      </w:r>
    </w:p>
    <w:p w:rsidR="00A54C6C" w:rsidRDefault="00A54C6C">
      <w:pPr>
        <w:spacing w:after="0" w:line="240" w:lineRule="auto"/>
        <w:ind w:firstLine="709"/>
        <w:jc w:val="both"/>
      </w:pPr>
    </w:p>
    <w:sectPr w:rsidR="00A54C6C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0C5"/>
    <w:multiLevelType w:val="multilevel"/>
    <w:tmpl w:val="CA107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EAC10FE"/>
    <w:multiLevelType w:val="multilevel"/>
    <w:tmpl w:val="05A61E2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163" w:hanging="1440"/>
      </w:pPr>
    </w:lvl>
    <w:lvl w:ilvl="8">
      <w:start w:val="1"/>
      <w:numFmt w:val="decimal"/>
      <w:lvlText w:val="%1.%2.%3.%4.%5.%6.%7.%8.%9."/>
      <w:lvlJc w:val="left"/>
      <w:pPr>
        <w:ind w:left="3692" w:hanging="1800"/>
      </w:pPr>
    </w:lvl>
  </w:abstractNum>
  <w:abstractNum w:abstractNumId="2">
    <w:nsid w:val="57690E54"/>
    <w:multiLevelType w:val="multilevel"/>
    <w:tmpl w:val="CEFE63F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E0E46"/>
    <w:multiLevelType w:val="multilevel"/>
    <w:tmpl w:val="947A91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>
    <w:nsid w:val="63FB6063"/>
    <w:multiLevelType w:val="multilevel"/>
    <w:tmpl w:val="275E8D7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307C52"/>
    <w:multiLevelType w:val="multilevel"/>
    <w:tmpl w:val="37C03350"/>
    <w:lvl w:ilvl="0">
      <w:start w:val="4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A72393B"/>
    <w:multiLevelType w:val="multilevel"/>
    <w:tmpl w:val="AD8669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C"/>
    <w:rsid w:val="00346866"/>
    <w:rsid w:val="004A7E9E"/>
    <w:rsid w:val="00553E5A"/>
    <w:rsid w:val="00713C9E"/>
    <w:rsid w:val="00A54C6C"/>
    <w:rsid w:val="00C42B8D"/>
    <w:rsid w:val="00C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cs="Calibri"/>
      <w:sz w:val="22"/>
    </w:rPr>
  </w:style>
  <w:style w:type="character" w:customStyle="1" w:styleId="ListLabel24">
    <w:name w:val="ListLabel 24"/>
    <w:qFormat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Pr>
      <w:rFonts w:cs="Calibri"/>
      <w:b w:val="0"/>
      <w:sz w:val="22"/>
    </w:rPr>
  </w:style>
  <w:style w:type="character" w:customStyle="1" w:styleId="ListLabel26">
    <w:name w:val="ListLabel 26"/>
    <w:qFormat/>
    <w:rPr>
      <w:rFonts w:eastAsia="Times New Roman"/>
      <w:color w:val="00000A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eastAsia="Times New Roman"/>
      <w:b w:val="0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semiHidden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A51D66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0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A1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A7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7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E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rFonts w:cs="Calibri"/>
      <w:sz w:val="22"/>
    </w:rPr>
  </w:style>
  <w:style w:type="character" w:customStyle="1" w:styleId="ListLabel24">
    <w:name w:val="ListLabel 24"/>
    <w:qFormat/>
    <w:rPr>
      <w:rFonts w:ascii="Times New Roman" w:hAnsi="Times New Roman"/>
      <w:b/>
      <w:sz w:val="24"/>
    </w:rPr>
  </w:style>
  <w:style w:type="character" w:customStyle="1" w:styleId="ListLabel25">
    <w:name w:val="ListLabel 25"/>
    <w:qFormat/>
    <w:rPr>
      <w:rFonts w:cs="Calibri"/>
      <w:b w:val="0"/>
      <w:sz w:val="22"/>
    </w:rPr>
  </w:style>
  <w:style w:type="character" w:customStyle="1" w:styleId="ListLabel26">
    <w:name w:val="ListLabel 26"/>
    <w:qFormat/>
    <w:rPr>
      <w:rFonts w:eastAsia="Times New Roman"/>
      <w:color w:val="00000A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eastAsia="Times New Roman"/>
      <w:b w:val="0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semiHidden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A51D66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0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A1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A7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A7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E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ACEB-34DC-472E-834D-564BC061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Ирина Валерьевна</dc:creator>
  <cp:lastModifiedBy>Нефедова Ольга Владимировна</cp:lastModifiedBy>
  <cp:revision>2</cp:revision>
  <cp:lastPrinted>2019-03-12T05:50:00Z</cp:lastPrinted>
  <dcterms:created xsi:type="dcterms:W3CDTF">2019-03-19T09:18:00Z</dcterms:created>
  <dcterms:modified xsi:type="dcterms:W3CDTF">2019-03-19T09:18:00Z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