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96DCE">
        <w:trPr>
          <w:trHeight w:val="1569"/>
        </w:trPr>
        <w:tc>
          <w:tcPr>
            <w:tcW w:w="4584" w:type="dxa"/>
          </w:tcPr>
          <w:p w:rsidR="00B96DCE" w:rsidRDefault="00B96DCE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B96DCE" w:rsidRDefault="00B96DCE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B96DCE" w:rsidRDefault="005844A0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B96DCE" w:rsidRDefault="005844A0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B96DCE" w:rsidRDefault="005844A0">
            <w:pPr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B96DCE" w:rsidRDefault="005844A0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96DCE" w:rsidRDefault="00B96DCE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B96DCE" w:rsidRDefault="00B96DCE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B96DCE" w:rsidRDefault="005844A0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B96DCE" w:rsidRDefault="005844A0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B96DCE" w:rsidRDefault="00B96DCE">
      <w:pPr>
        <w:ind w:right="425"/>
        <w:jc w:val="both"/>
        <w:rPr>
          <w:rFonts w:eastAsia="Times New Roman"/>
          <w:lang w:eastAsia="ru-RU"/>
        </w:rPr>
      </w:pPr>
    </w:p>
    <w:p w:rsidR="00B96DCE" w:rsidRDefault="00816DC9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22</w:t>
      </w:r>
      <w:r w:rsidR="005844A0">
        <w:rPr>
          <w:rFonts w:eastAsia="Times New Roman"/>
          <w:lang w:eastAsia="ru-RU"/>
        </w:rPr>
        <w:t xml:space="preserve"> октября 2020 года</w:t>
      </w:r>
    </w:p>
    <w:p w:rsidR="00B96DCE" w:rsidRDefault="005844A0">
      <w:pPr>
        <w:spacing w:before="480" w:after="480"/>
        <w:ind w:right="425"/>
        <w:jc w:val="center"/>
        <w:rPr>
          <w:rFonts w:eastAsia="Times New Roman"/>
          <w:sz w:val="34"/>
          <w:szCs w:val="34"/>
          <w:lang w:eastAsia="ru-RU"/>
        </w:rPr>
      </w:pPr>
      <w:r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816DC9">
        <w:rPr>
          <w:rFonts w:eastAsia="Times New Roman"/>
          <w:b/>
          <w:sz w:val="34"/>
          <w:szCs w:val="34"/>
          <w:lang w:eastAsia="ru-RU"/>
        </w:rPr>
        <w:t>10</w:t>
      </w:r>
      <w:r>
        <w:rPr>
          <w:rFonts w:eastAsia="Times New Roman"/>
          <w:b/>
          <w:sz w:val="34"/>
          <w:szCs w:val="34"/>
          <w:lang w:eastAsia="ru-RU"/>
        </w:rPr>
        <w:t>/</w:t>
      </w:r>
      <w:r w:rsidR="00816DC9">
        <w:rPr>
          <w:rFonts w:eastAsia="Times New Roman"/>
          <w:b/>
          <w:sz w:val="34"/>
          <w:szCs w:val="34"/>
          <w:lang w:eastAsia="ru-RU"/>
        </w:rPr>
        <w:t>1236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5"/>
        <w:gridCol w:w="4926"/>
      </w:tblGrid>
      <w:tr w:rsidR="00B96DCE">
        <w:trPr>
          <w:trHeight w:val="11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DCE" w:rsidRDefault="005844A0">
            <w:pPr>
              <w:tabs>
                <w:tab w:val="left" w:pos="709"/>
              </w:tabs>
              <w:suppressAutoHyphens/>
              <w:jc w:val="both"/>
              <w:rPr>
                <w:rFonts w:eastAsia="Times New Roman"/>
                <w:b/>
                <w:color w:val="00000A"/>
                <w:lang w:eastAsia="ru-RU"/>
              </w:rPr>
            </w:pPr>
            <w:r>
              <w:rPr>
                <w:rFonts w:eastAsia="Times New Roman"/>
                <w:b/>
                <w:color w:val="00000A"/>
                <w:lang w:eastAsia="ru-RU"/>
              </w:rPr>
              <w:t>О внесении изменений в постановление администрации городского округа «Вуктыл» от 14 октября 2016 года           № 10/556 «Об утверждении муниципальной программы городского округа «Вуктыл»  «Управление муниципальным имуществом»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DCE" w:rsidRDefault="00B96DCE">
            <w:pPr>
              <w:tabs>
                <w:tab w:val="left" w:pos="709"/>
              </w:tabs>
              <w:suppressAutoHyphens/>
              <w:spacing w:before="360"/>
              <w:rPr>
                <w:rFonts w:eastAsia="Times New Roman"/>
                <w:b/>
                <w:color w:val="00000A"/>
                <w:lang w:eastAsia="ru-RU"/>
              </w:rPr>
            </w:pPr>
          </w:p>
        </w:tc>
      </w:tr>
    </w:tbl>
    <w:p w:rsidR="00B96DCE" w:rsidRDefault="005844A0">
      <w:pPr>
        <w:spacing w:before="480"/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 «Вуктыл» постановляет:</w:t>
      </w:r>
    </w:p>
    <w:p w:rsidR="00B96DCE" w:rsidRDefault="005844A0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изменения согласно приложению.</w:t>
      </w:r>
    </w:p>
    <w:p w:rsidR="00B96DCE" w:rsidRDefault="005844A0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>
        <w:rPr>
          <w:rFonts w:eastAsia="Times New Roman"/>
        </w:rPr>
        <w:t>2. Настоящее постановление  подлежит опубликованию (обнародованию).</w:t>
      </w:r>
    </w:p>
    <w:p w:rsidR="00B96DCE" w:rsidRDefault="005844A0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B96DCE" w:rsidRDefault="005844A0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муниципального образования </w:t>
      </w:r>
    </w:p>
    <w:p w:rsidR="00B96DCE" w:rsidRDefault="005844A0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руководитель</w:t>
      </w:r>
    </w:p>
    <w:p w:rsidR="00B96DCE" w:rsidRDefault="005844A0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                                                                Г.Р. Идрисова</w:t>
      </w:r>
    </w:p>
    <w:p w:rsidR="00B96DCE" w:rsidRDefault="005844A0">
      <w:pPr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B96DCE" w:rsidRDefault="00B96DCE">
      <w:pPr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ind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B96DCE" w:rsidRDefault="00B96DCE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B96DCE" w:rsidRDefault="005844A0">
      <w:pPr>
        <w:tabs>
          <w:tab w:val="left" w:pos="1843"/>
        </w:tabs>
        <w:jc w:val="both"/>
        <w:rPr>
          <w:rFonts w:eastAsia="Times New Roman"/>
          <w:lang w:eastAsia="x-none"/>
        </w:rPr>
      </w:pPr>
      <w:r>
        <w:rPr>
          <w:rFonts w:eastAsia="Times New Roman"/>
          <w:lang w:val="x-none" w:eastAsia="x-none"/>
        </w:rPr>
        <w:t>СОГЛАСОВАНО</w:t>
      </w:r>
    </w:p>
    <w:p w:rsidR="00B96DCE" w:rsidRDefault="00B96DCE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B96DCE">
        <w:tc>
          <w:tcPr>
            <w:tcW w:w="5920" w:type="dxa"/>
            <w:shd w:val="clear" w:color="auto" w:fill="auto"/>
          </w:tcPr>
          <w:p w:rsidR="00B96DCE" w:rsidRDefault="005844A0">
            <w:pPr>
              <w:tabs>
                <w:tab w:val="left" w:pos="1843"/>
              </w:tabs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4111" w:type="dxa"/>
            <w:shd w:val="clear" w:color="auto" w:fill="auto"/>
          </w:tcPr>
          <w:p w:rsidR="00B96DCE" w:rsidRDefault="005844A0">
            <w:pPr>
              <w:tabs>
                <w:tab w:val="left" w:pos="1843"/>
                <w:tab w:val="left" w:pos="2727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       </w:t>
            </w:r>
          </w:p>
          <w:p w:rsidR="00B96DCE" w:rsidRDefault="005844A0">
            <w:pPr>
              <w:tabs>
                <w:tab w:val="left" w:pos="3436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</w:t>
            </w:r>
          </w:p>
          <w:p w:rsidR="00B96DCE" w:rsidRDefault="005844A0">
            <w:pPr>
              <w:tabs>
                <w:tab w:val="left" w:pos="3436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В.А. Бабина </w:t>
            </w:r>
          </w:p>
        </w:tc>
      </w:tr>
      <w:tr w:rsidR="00B96DCE">
        <w:tc>
          <w:tcPr>
            <w:tcW w:w="5920" w:type="dxa"/>
            <w:shd w:val="clear" w:color="auto" w:fill="auto"/>
          </w:tcPr>
          <w:p w:rsidR="00B96DCE" w:rsidRDefault="005844A0">
            <w:pPr>
              <w:tabs>
                <w:tab w:val="left" w:pos="1843"/>
              </w:tabs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Исполняющий обязанности заведующего финансовым отделом администрации городского округа «Вуктыл» – главного бухгалтера</w:t>
            </w:r>
          </w:p>
        </w:tc>
        <w:tc>
          <w:tcPr>
            <w:tcW w:w="4111" w:type="dxa"/>
            <w:shd w:val="clear" w:color="auto" w:fill="auto"/>
          </w:tcPr>
          <w:p w:rsidR="00B96DCE" w:rsidRDefault="00B96DCE">
            <w:pPr>
              <w:tabs>
                <w:tab w:val="left" w:pos="3011"/>
                <w:tab w:val="left" w:pos="3294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B96DCE" w:rsidRDefault="00B96DCE">
            <w:pPr>
              <w:tabs>
                <w:tab w:val="left" w:pos="3011"/>
                <w:tab w:val="left" w:pos="3294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B96DCE" w:rsidRDefault="005844A0">
            <w:pPr>
              <w:tabs>
                <w:tab w:val="left" w:pos="3011"/>
                <w:tab w:val="left" w:pos="3294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В.В. Зуева</w:t>
            </w:r>
          </w:p>
        </w:tc>
      </w:tr>
      <w:tr w:rsidR="00B96DCE">
        <w:tc>
          <w:tcPr>
            <w:tcW w:w="5920" w:type="dxa"/>
            <w:shd w:val="clear" w:color="auto" w:fill="auto"/>
          </w:tcPr>
          <w:p w:rsidR="00B96DCE" w:rsidRDefault="005844A0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Заведующий отделом по развитию экономики администрации городского округа «Вуктыл»</w:t>
            </w:r>
          </w:p>
        </w:tc>
        <w:tc>
          <w:tcPr>
            <w:tcW w:w="4111" w:type="dxa"/>
            <w:shd w:val="clear" w:color="auto" w:fill="auto"/>
          </w:tcPr>
          <w:p w:rsidR="00B96DCE" w:rsidRDefault="00B96DCE">
            <w:pPr>
              <w:tabs>
                <w:tab w:val="left" w:pos="1843"/>
                <w:tab w:val="left" w:pos="2842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B96DCE" w:rsidRDefault="005844A0">
            <w:pPr>
              <w:tabs>
                <w:tab w:val="left" w:pos="1843"/>
                <w:tab w:val="left" w:pos="2842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И.Г. Рогозина</w:t>
            </w:r>
          </w:p>
        </w:tc>
      </w:tr>
      <w:tr w:rsidR="00B96DCE">
        <w:tc>
          <w:tcPr>
            <w:tcW w:w="5920" w:type="dxa"/>
            <w:shd w:val="clear" w:color="auto" w:fill="auto"/>
          </w:tcPr>
          <w:p w:rsidR="00B96DCE" w:rsidRDefault="005844A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отдела правового обеспечения администрации городского округа «Вуктыл»</w:t>
            </w:r>
          </w:p>
        </w:tc>
        <w:tc>
          <w:tcPr>
            <w:tcW w:w="4111" w:type="dxa"/>
            <w:shd w:val="clear" w:color="auto" w:fill="auto"/>
          </w:tcPr>
          <w:p w:rsidR="00B96DCE" w:rsidRDefault="00B96DCE">
            <w:pPr>
              <w:tabs>
                <w:tab w:val="left" w:pos="3011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B96DCE" w:rsidRDefault="005844A0">
            <w:pPr>
              <w:tabs>
                <w:tab w:val="left" w:pos="3011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u w:val="single"/>
                <w:lang w:eastAsia="ru-RU"/>
              </w:rPr>
            </w:pPr>
            <w:r>
              <w:rPr>
                <w:rFonts w:eastAsia="Times New Roman"/>
                <w:lang w:eastAsia="ru-RU"/>
              </w:rPr>
              <w:t>И.Г. Родионова</w:t>
            </w:r>
          </w:p>
        </w:tc>
      </w:tr>
    </w:tbl>
    <w:p w:rsidR="00B96DCE" w:rsidRDefault="00B96DCE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B96DCE" w:rsidRDefault="00B96DCE">
      <w:pPr>
        <w:tabs>
          <w:tab w:val="left" w:pos="1843"/>
        </w:tabs>
        <w:jc w:val="both"/>
        <w:rPr>
          <w:rFonts w:eastAsia="Times New Roman"/>
          <w:lang w:val="x-none" w:eastAsia="x-none"/>
        </w:rPr>
      </w:pPr>
    </w:p>
    <w:p w:rsidR="00B96DCE" w:rsidRDefault="00B96DCE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B96DCE" w:rsidRDefault="00B96DCE">
      <w:pPr>
        <w:tabs>
          <w:tab w:val="left" w:pos="1843"/>
        </w:tabs>
        <w:jc w:val="both"/>
        <w:rPr>
          <w:rFonts w:eastAsia="Times New Roman"/>
          <w:lang w:val="x-none" w:eastAsia="x-none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5844A0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Новикова Н.В.</w:t>
      </w:r>
    </w:p>
    <w:p w:rsidR="00B96DCE" w:rsidRDefault="00B96DCE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96DCE" w:rsidRDefault="005844A0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B96DCE" w:rsidRDefault="005844A0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B96DCE" w:rsidRDefault="005844A0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B96DCE" w:rsidRDefault="005844A0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816DC9">
        <w:rPr>
          <w:rFonts w:eastAsia="Times New Roman"/>
          <w:lang w:eastAsia="ru-RU"/>
        </w:rPr>
        <w:t>22</w:t>
      </w:r>
      <w:r>
        <w:rPr>
          <w:rFonts w:eastAsia="Times New Roman"/>
          <w:lang w:eastAsia="ru-RU"/>
        </w:rPr>
        <w:t xml:space="preserve"> октября 2020 года № </w:t>
      </w:r>
      <w:r w:rsidR="00816DC9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>/</w:t>
      </w:r>
      <w:r w:rsidR="00816DC9">
        <w:rPr>
          <w:rFonts w:eastAsia="Times New Roman"/>
          <w:lang w:eastAsia="ru-RU"/>
        </w:rPr>
        <w:t>1236</w:t>
      </w:r>
      <w:bookmarkStart w:id="0" w:name="_GoBack"/>
      <w:bookmarkEnd w:id="0"/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2016 г. № 10/556 «Об утверждении муниципальной программы городского округа «Вуктыл»  «Управление муниципальным имуществом» 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           № 10/556 «Об утверждении муниципальной программы городского округа «Вуктыл»  «Управление муниципальным имуществом»: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строку «Объемы финансирования муниципальной программы» в таблице № 1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782" w:type="dxa"/>
        <w:jc w:val="center"/>
        <w:tblInd w:w="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B96DCE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96DCE" w:rsidRDefault="005844A0">
            <w:pPr>
              <w:tabs>
                <w:tab w:val="left" w:pos="2410"/>
              </w:tabs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96DCE" w:rsidRDefault="005844A0">
            <w:pPr>
              <w:jc w:val="both"/>
              <w:rPr>
                <w:rFonts w:ascii="Calibri" w:eastAsia="Calibri" w:hAnsi="Calibri"/>
                <w:color w:val="00000A"/>
                <w:lang w:eastAsia="en-US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        Общий объем финансирования муниципальной программы в 2017 - 2022 годах составит 101 882 114,75 рублей, в том числе за счет средств бюджета МО ГО «Вуктыл» – 97 336 016,65 рубля, за счет средств республиканского бюджета Республики Коми – 4 546 098,10 рублей, в том числе по годам реализации:</w:t>
            </w:r>
          </w:p>
          <w:p w:rsidR="00B96DCE" w:rsidRDefault="005844A0">
            <w:pPr>
              <w:ind w:firstLine="492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B96DCE" w:rsidRDefault="005844A0">
            <w:pPr>
              <w:ind w:firstLine="492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 г. – 18 149 380,26 рублей, в том числе за счет средств бюджета МОГО «Вуктыл» - 18 149 380,26 рублей, за счет средств республиканского бюджета Республики Коми   - 0,00 рублей;</w:t>
            </w:r>
          </w:p>
          <w:p w:rsidR="00B96DCE" w:rsidRDefault="005844A0">
            <w:pPr>
              <w:ind w:firstLine="492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2019 г. – 17 251 198,85 рублей, в том числе за счет средств бюджета МОГО «Вуктыл» - 16 251 198,85 рублей, за счет средств республиканского бюджета Республики Коми   - 1 000 000,00 рублей;</w:t>
            </w:r>
          </w:p>
          <w:p w:rsidR="00B96DCE" w:rsidRDefault="005844A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2020 г. – 21 026 471,36 рублей, в том числе за счет средств бюджета МОГО «Вуктыл» - 17 480 373,26 рублей, за счет средств республиканского бюджета Республики Коми  - 3 546 098,10 рублей;</w:t>
            </w:r>
          </w:p>
          <w:p w:rsidR="00B96DCE" w:rsidRDefault="005844A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2021 г. – 15 527 146,85 рублей, в том числе за счет средств бюджета МОГО «Вуктыл» - 15 527 146,85 рублей, за счет средств республиканского бюджета Республики Коми  -  0,00 рублей;</w:t>
            </w:r>
          </w:p>
          <w:p w:rsidR="00B96DCE" w:rsidRDefault="005844A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2022 г. – 17 137 052,51 рубля, в том числе за счет средств бюджета МОГО «Вуктыл» - 17 137 052,51 рублей, за счет средств республиканского бюджета Республики Коми  -  0,00 рублей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31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в таблице № 2: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строку «Объемы финансирования подпрограммы 1»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«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516"/>
        <w:gridCol w:w="7358"/>
      </w:tblGrid>
      <w:tr w:rsidR="00B96DCE">
        <w:trPr>
          <w:jc w:val="center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Объемы финансирования подпрограммы 1 </w:t>
            </w:r>
          </w:p>
          <w:p w:rsidR="00B96DCE" w:rsidRDefault="00B96DC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color w:val="00000A"/>
                <w:lang w:eastAsia="ru-RU"/>
              </w:rPr>
            </w:pPr>
          </w:p>
          <w:p w:rsidR="00B96DCE" w:rsidRDefault="00B96DC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color w:val="00000A"/>
                <w:lang w:eastAsia="ru-RU"/>
              </w:rPr>
            </w:pPr>
          </w:p>
          <w:p w:rsidR="00B96DCE" w:rsidRDefault="00B96DC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color w:val="00000A"/>
                <w:lang w:eastAsia="ru-RU"/>
              </w:rPr>
            </w:pPr>
          </w:p>
        </w:tc>
        <w:tc>
          <w:tcPr>
            <w:tcW w:w="7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Общий объем финансирования подпрограммы 1 в 2017 - 2022 годах составит 100 348 388,01 рублей, в том числе за счет средств бюджета  МОГО  «Вуктыл»  - 96 348 388,01 рублей, за счет средств республиканского бюджета Республики Коми – 4 000 000,00 рублей, в том числе по годам реализации: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2017 г. – 11 831 978,28 рублей, в том числе за счет средств бюджета МОГО  «Вуктыл» - 11 831 978,28 рублей, за счет средств республиканского бюджета Республики Коми - 0,00 рублей;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2018 г. – 18 149 380,26 рублей, в том числе за счет средств бюджета МОГО «Вуктыл» - 18 149 380,26 рублей, за счет средств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республиканского бюджета Республики Коми - 0,00 рублей;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2019 г. – 17 251 198,85 рублей, в том числе за счет средств бюджета МОГО «Вуктыл» - 16 251 198,85  рублей, за счет средств республиканского бюджета Республики Коми – 1 000 000,00 рублей;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2020 г. – 20 451 631,26 рублей, в том числе за счет средств бюджета МОГО «Вуктыл» - 17 451 631,26 рублей, за счет средств республиканского бюджета Республики Коми – 3 000 000,00 рублей;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hanging="34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/>
                <w:color w:val="00000A"/>
                <w:lang w:eastAsia="ru-RU"/>
              </w:rPr>
              <w:t>2021 г. – 15 527 146,85 рублей, в том числе за счет средств бюджета МОГО «Вуктыл» - 15 527 146,85 рублей, за счет средств республиканского бюджета Республики Коми - 0,00 рублей;</w:t>
            </w:r>
          </w:p>
          <w:p w:rsidR="00B96DCE" w:rsidRDefault="005844A0">
            <w:pPr>
              <w:tabs>
                <w:tab w:val="left" w:pos="3119"/>
                <w:tab w:val="left" w:pos="5245"/>
                <w:tab w:val="left" w:pos="5529"/>
              </w:tabs>
              <w:ind w:left="34" w:firstLine="431"/>
              <w:jc w:val="both"/>
              <w:rPr>
                <w:color w:val="00000A"/>
              </w:rPr>
            </w:pPr>
            <w:r>
              <w:rPr>
                <w:rFonts w:eastAsia="Times New Roman"/>
                <w:color w:val="00000A"/>
                <w:lang w:eastAsia="ru-RU"/>
              </w:rPr>
              <w:t>2022 г. – 17 137 052,51 рубля, в том числе за счет средств бюджета МОГО «Вуктыл» - 17 137 052,51 рубля, за счет средств республиканского бюджета Республики Коми - 0,00 рублей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31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«</w:t>
      </w:r>
    </w:p>
    <w:tbl>
      <w:tblPr>
        <w:tblW w:w="9923" w:type="dxa"/>
        <w:jc w:val="center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552"/>
        <w:gridCol w:w="7371"/>
      </w:tblGrid>
      <w:tr w:rsidR="00B96DCE">
        <w:trPr>
          <w:jc w:val="center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color w:val="00000A"/>
              </w:rPr>
            </w:pPr>
            <w:r>
              <w:rPr>
                <w:color w:val="00000A"/>
              </w:rPr>
              <w:t>Объемы финансирования подпрограммы 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Общий объем финансирования подпрограммы 2 в 2017 - 2022 годах составит  1 533 726,74 рублей, в том числе за счет средств бюджета  МОГО  «Вуктыл»  - 987 628,64 рубля, за счет средств республиканского бюджета Республики Коми – 546 098,10 рублей, в том числе:</w:t>
            </w:r>
          </w:p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по годам реализации:</w:t>
            </w:r>
          </w:p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2019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B96DCE" w:rsidRDefault="005844A0">
            <w:pPr>
              <w:ind w:firstLine="321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2020 г. – 574 840,10 рублей, в том числе за счет средств бюджета МОГО «Вуктыл» - 28 742,00 рублей, за счет средств республиканского бюджета Республики Коми – 546 098,10 рублей;</w:t>
            </w:r>
          </w:p>
          <w:p w:rsidR="00B96DCE" w:rsidRDefault="005844A0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       2021 г. – 0,00 рублей, в том числе за счет средств бюджета МОГО «Вуктыл» - 0,00 рублей, за счет средств республиканского бюджета Республики Коми – 0,00 рублей;</w:t>
            </w:r>
          </w:p>
          <w:p w:rsidR="00B96DCE" w:rsidRDefault="005844A0">
            <w:pPr>
              <w:ind w:firstLine="453"/>
              <w:jc w:val="both"/>
              <w:rPr>
                <w:color w:val="00000A"/>
              </w:rPr>
            </w:pPr>
            <w:r>
              <w:rPr>
                <w:color w:val="00000A"/>
              </w:rPr>
              <w:t>2022 г. – 0,00 рублей, в том числе за счет средств бюджета МОГО «Вуктыл» - 0,00 рублей, за счет средств республиканского бюджета Республики Коми - 0,00 рублей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169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»;</w:t>
      </w: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  <w:sectPr w:rsidR="00B96DCE">
          <w:pgSz w:w="11906" w:h="16838"/>
          <w:pgMar w:top="454" w:right="340" w:bottom="454" w:left="1191" w:header="709" w:footer="709" w:gutter="0"/>
          <w:cols w:space="708"/>
          <w:docGrid w:linePitch="360"/>
        </w:sectPr>
      </w:pP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3) в таблице № 6: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позиции 1, 2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1677"/>
        <w:gridCol w:w="1599"/>
        <w:gridCol w:w="1502"/>
        <w:gridCol w:w="1430"/>
        <w:gridCol w:w="1237"/>
        <w:gridCol w:w="1337"/>
        <w:gridCol w:w="1339"/>
        <w:gridCol w:w="1346"/>
        <w:gridCol w:w="1353"/>
        <w:gridCol w:w="1364"/>
      </w:tblGrid>
      <w:tr w:rsidR="00B96DCE">
        <w:trPr>
          <w:cantSplit/>
          <w:trHeight w:val="381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137" w:right="-159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77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99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101 882 114,75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12 790 864,92</w:t>
            </w:r>
          </w:p>
        </w:tc>
        <w:tc>
          <w:tcPr>
            <w:tcW w:w="13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17 251 198,85</w:t>
            </w:r>
          </w:p>
        </w:tc>
        <w:tc>
          <w:tcPr>
            <w:tcW w:w="134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21 026 471,36</w:t>
            </w: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15 527 146,85</w:t>
            </w:r>
          </w:p>
        </w:tc>
        <w:tc>
          <w:tcPr>
            <w:tcW w:w="1364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17 137 052,51</w:t>
            </w:r>
          </w:p>
        </w:tc>
      </w:tr>
      <w:tr w:rsidR="00B96DCE">
        <w:trPr>
          <w:cantSplit/>
          <w:trHeight w:val="381"/>
          <w:jc w:val="center"/>
        </w:trPr>
        <w:tc>
          <w:tcPr>
            <w:tcW w:w="426" w:type="dxa"/>
            <w:vMerge/>
            <w:shd w:val="clear" w:color="auto" w:fill="auto"/>
            <w:tcMar>
              <w:left w:w="98" w:type="dxa"/>
            </w:tcMar>
          </w:tcPr>
          <w:p w:rsidR="00B96DCE" w:rsidRDefault="00B96DCE">
            <w:pPr>
              <w:ind w:left="-137" w:right="-159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ОУИ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101 882 114,75</w:t>
            </w:r>
          </w:p>
          <w:p w:rsidR="00B96DCE" w:rsidRDefault="00B96DCE">
            <w:pPr>
              <w:ind w:left="-93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12 790 864,92</w:t>
            </w:r>
          </w:p>
        </w:tc>
        <w:tc>
          <w:tcPr>
            <w:tcW w:w="13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17 251 198,85</w:t>
            </w:r>
          </w:p>
        </w:tc>
        <w:tc>
          <w:tcPr>
            <w:tcW w:w="134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21 026 471,36</w:t>
            </w: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15 527 146,85</w:t>
            </w:r>
          </w:p>
        </w:tc>
        <w:tc>
          <w:tcPr>
            <w:tcW w:w="1364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17 137 052,51</w:t>
            </w:r>
          </w:p>
        </w:tc>
      </w:tr>
      <w:tr w:rsidR="00B96DCE">
        <w:trPr>
          <w:cantSplit/>
          <w:trHeight w:val="381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137" w:right="-159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77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99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 xml:space="preserve">«Управление и </w:t>
            </w:r>
          </w:p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распоряжение муниципальным имуществом»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100 348 388,01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11 831 978,28</w:t>
            </w:r>
          </w:p>
        </w:tc>
        <w:tc>
          <w:tcPr>
            <w:tcW w:w="13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17 251 198,85</w:t>
            </w:r>
          </w:p>
        </w:tc>
        <w:tc>
          <w:tcPr>
            <w:tcW w:w="134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20 451 631,26</w:t>
            </w: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15 527 146,85</w:t>
            </w:r>
          </w:p>
        </w:tc>
        <w:tc>
          <w:tcPr>
            <w:tcW w:w="1364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17 137 052,51</w:t>
            </w:r>
          </w:p>
        </w:tc>
      </w:tr>
      <w:tr w:rsidR="00B96DCE">
        <w:trPr>
          <w:cantSplit/>
          <w:trHeight w:val="1265"/>
          <w:jc w:val="center"/>
        </w:trPr>
        <w:tc>
          <w:tcPr>
            <w:tcW w:w="426" w:type="dxa"/>
            <w:vMerge/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14" w:right="70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ОУИ,</w:t>
            </w:r>
          </w:p>
          <w:p w:rsidR="00B96DCE" w:rsidRDefault="005844A0">
            <w:pPr>
              <w:ind w:left="-14" w:right="-12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 xml:space="preserve">ОСП, ОЖКХ, ОПО, Главный архитектор, </w:t>
            </w:r>
            <w:proofErr w:type="spellStart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МБ</w:t>
            </w:r>
            <w:proofErr w:type="gramStart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У»</w:t>
            </w:r>
            <w:proofErr w:type="gramEnd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Локомотив</w:t>
            </w:r>
            <w:proofErr w:type="spellEnd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»</w:t>
            </w:r>
          </w:p>
          <w:p w:rsidR="00B96DCE" w:rsidRDefault="00B96DCE">
            <w:pPr>
              <w:ind w:left="-14" w:right="-161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100 348 388,01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11 831 978,28</w:t>
            </w:r>
          </w:p>
        </w:tc>
        <w:tc>
          <w:tcPr>
            <w:tcW w:w="133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339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17 251 198,85</w:t>
            </w:r>
          </w:p>
        </w:tc>
        <w:tc>
          <w:tcPr>
            <w:tcW w:w="134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20 451 631,26</w:t>
            </w: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15 527 146,85</w:t>
            </w:r>
          </w:p>
        </w:tc>
        <w:tc>
          <w:tcPr>
            <w:tcW w:w="1364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17 137 052,51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1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left="709" w:right="425" w:firstLine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позицию 5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4600" w:type="dxa"/>
        <w:jc w:val="center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559"/>
        <w:gridCol w:w="1560"/>
        <w:gridCol w:w="1417"/>
        <w:gridCol w:w="1276"/>
        <w:gridCol w:w="1276"/>
        <w:gridCol w:w="1417"/>
        <w:gridCol w:w="1276"/>
        <w:gridCol w:w="1276"/>
        <w:gridCol w:w="1417"/>
      </w:tblGrid>
      <w:tr w:rsidR="00B96DCE">
        <w:trPr>
          <w:trHeight w:val="495"/>
          <w:jc w:val="center"/>
        </w:trPr>
        <w:tc>
          <w:tcPr>
            <w:tcW w:w="425" w:type="dxa"/>
            <w:shd w:val="clear" w:color="auto" w:fill="auto"/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ind w:right="-108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1.3.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ind w:left="-103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1 291 951,55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598 374,08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551 900,77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65 210,00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76 466,70</w:t>
            </w:r>
          </w:p>
        </w:tc>
        <w:tc>
          <w:tcPr>
            <w:tcW w:w="1276" w:type="dxa"/>
            <w:shd w:val="clear" w:color="auto" w:fill="auto"/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1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eastAsia="Times New Roman"/>
          <w:lang w:eastAsia="ru-RU"/>
        </w:rPr>
        <w:tab/>
        <w:t xml:space="preserve">                                                                                       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позиции 7 - 9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8"/>
        <w:tblW w:w="14782" w:type="dxa"/>
        <w:jc w:val="center"/>
        <w:tblInd w:w="7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12"/>
        <w:gridCol w:w="1852"/>
        <w:gridCol w:w="1645"/>
        <w:gridCol w:w="1478"/>
        <w:gridCol w:w="1457"/>
        <w:gridCol w:w="1223"/>
        <w:gridCol w:w="1276"/>
        <w:gridCol w:w="1417"/>
        <w:gridCol w:w="1276"/>
        <w:gridCol w:w="1276"/>
        <w:gridCol w:w="1470"/>
      </w:tblGrid>
      <w:tr w:rsidR="00B96DCE">
        <w:trPr>
          <w:trHeight w:val="495"/>
          <w:jc w:val="center"/>
        </w:trPr>
        <w:tc>
          <w:tcPr>
            <w:tcW w:w="412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2.1.</w:t>
            </w:r>
          </w:p>
        </w:tc>
        <w:tc>
          <w:tcPr>
            <w:tcW w:w="164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47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ОУИ</w:t>
            </w:r>
          </w:p>
        </w:tc>
        <w:tc>
          <w:tcPr>
            <w:tcW w:w="145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274 792,03</w:t>
            </w:r>
          </w:p>
        </w:tc>
        <w:tc>
          <w:tcPr>
            <w:tcW w:w="1223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13 900,00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62 867,89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51 857,48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146 166,66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495"/>
          <w:jc w:val="center"/>
        </w:trPr>
        <w:tc>
          <w:tcPr>
            <w:tcW w:w="412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164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 xml:space="preserve">Организация работ по проведению </w:t>
            </w: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lastRenderedPageBreak/>
              <w:t>кадастровых работ для обеспечения кадастровыми паспортами земельных участков</w:t>
            </w:r>
          </w:p>
        </w:tc>
        <w:tc>
          <w:tcPr>
            <w:tcW w:w="147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lastRenderedPageBreak/>
              <w:t>ОУИ</w:t>
            </w:r>
          </w:p>
        </w:tc>
        <w:tc>
          <w:tcPr>
            <w:tcW w:w="145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4 479 252,92</w:t>
            </w:r>
          </w:p>
        </w:tc>
        <w:tc>
          <w:tcPr>
            <w:tcW w:w="1223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1 957 056,97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1 775 856,41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201 339,54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47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200 000,00</w:t>
            </w:r>
          </w:p>
        </w:tc>
      </w:tr>
      <w:tr w:rsidR="00B96DCE">
        <w:trPr>
          <w:trHeight w:val="495"/>
          <w:jc w:val="center"/>
        </w:trPr>
        <w:tc>
          <w:tcPr>
            <w:tcW w:w="412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2.3.</w:t>
            </w:r>
          </w:p>
        </w:tc>
        <w:tc>
          <w:tcPr>
            <w:tcW w:w="164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47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Главный архитектор</w:t>
            </w:r>
          </w:p>
        </w:tc>
        <w:tc>
          <w:tcPr>
            <w:tcW w:w="145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5 098 710,39</w:t>
            </w:r>
          </w:p>
        </w:tc>
        <w:tc>
          <w:tcPr>
            <w:tcW w:w="1223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983 430,89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1 103 472,90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2 356 201,00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655 605,60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1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                                                          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 позиции 16- 20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9"/>
        <w:tblW w:w="14954" w:type="dxa"/>
        <w:jc w:val="center"/>
        <w:tblInd w:w="47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36"/>
        <w:gridCol w:w="1832"/>
        <w:gridCol w:w="1853"/>
        <w:gridCol w:w="1600"/>
        <w:gridCol w:w="1411"/>
        <w:gridCol w:w="1258"/>
        <w:gridCol w:w="1258"/>
        <w:gridCol w:w="1376"/>
        <w:gridCol w:w="1258"/>
        <w:gridCol w:w="1277"/>
        <w:gridCol w:w="1395"/>
      </w:tblGrid>
      <w:tr w:rsidR="00B96DCE">
        <w:trPr>
          <w:trHeight w:val="495"/>
          <w:jc w:val="center"/>
        </w:trPr>
        <w:tc>
          <w:tcPr>
            <w:tcW w:w="43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16.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86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Calibri" w:eastAsia="Calibri" w:hAnsi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44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ОУИ, </w:t>
            </w:r>
          </w:p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ОСП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2 312 150,00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490 000,00</w:t>
            </w:r>
          </w:p>
        </w:tc>
        <w:tc>
          <w:tcPr>
            <w:tcW w:w="139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822 150,00</w:t>
            </w:r>
          </w:p>
        </w:tc>
        <w:tc>
          <w:tcPr>
            <w:tcW w:w="129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495"/>
          <w:jc w:val="center"/>
        </w:trPr>
        <w:tc>
          <w:tcPr>
            <w:tcW w:w="43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17.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86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44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ОУИ,</w:t>
            </w:r>
          </w:p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ОСП,</w:t>
            </w:r>
          </w:p>
          <w:p w:rsidR="00B96DCE" w:rsidRDefault="005844A0">
            <w:pPr>
              <w:ind w:left="-14" w:right="-12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color w:val="00000A"/>
                <w:sz w:val="18"/>
                <w:szCs w:val="18"/>
              </w:rPr>
              <w:t xml:space="preserve">ОЖКХ, </w:t>
            </w:r>
            <w:proofErr w:type="spellStart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МБ</w:t>
            </w:r>
            <w:proofErr w:type="gramStart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У»</w:t>
            </w:r>
            <w:proofErr w:type="gramEnd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Локомотив</w:t>
            </w:r>
            <w:proofErr w:type="spellEnd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»</w:t>
            </w:r>
          </w:p>
          <w:p w:rsidR="00B96DCE" w:rsidRDefault="00B96DCE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15 526 451,69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704 512,97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3 311 000,00</w:t>
            </w:r>
          </w:p>
        </w:tc>
        <w:tc>
          <w:tcPr>
            <w:tcW w:w="139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3 755 529,46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2 865 819,11</w:t>
            </w:r>
          </w:p>
        </w:tc>
        <w:tc>
          <w:tcPr>
            <w:tcW w:w="129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2 741 599,30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2 147 990,85</w:t>
            </w:r>
          </w:p>
        </w:tc>
      </w:tr>
      <w:tr w:rsidR="00B96DCE">
        <w:trPr>
          <w:trHeight w:val="495"/>
          <w:jc w:val="center"/>
        </w:trPr>
        <w:tc>
          <w:tcPr>
            <w:tcW w:w="43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18.</w:t>
            </w:r>
          </w:p>
        </w:tc>
        <w:tc>
          <w:tcPr>
            <w:tcW w:w="1852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6.3.</w:t>
            </w:r>
          </w:p>
        </w:tc>
        <w:tc>
          <w:tcPr>
            <w:tcW w:w="1865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144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ОУИ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67 254 981,34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8 386 760,34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10 666 531,72</w:t>
            </w:r>
          </w:p>
        </w:tc>
        <w:tc>
          <w:tcPr>
            <w:tcW w:w="139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8 232 802,48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12 624 580,62</w:t>
            </w:r>
          </w:p>
        </w:tc>
        <w:tc>
          <w:tcPr>
            <w:tcW w:w="1295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12 555 244,52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ind w:right="-75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14 789 061,66</w:t>
            </w:r>
          </w:p>
        </w:tc>
      </w:tr>
    </w:tbl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sz w:val="2"/>
          <w:szCs w:val="2"/>
          <w:lang w:eastAsia="ru-RU"/>
        </w:rPr>
      </w:pPr>
    </w:p>
    <w:tbl>
      <w:tblPr>
        <w:tblW w:w="14932" w:type="dxa"/>
        <w:jc w:val="center"/>
        <w:tblInd w:w="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4"/>
        <w:gridCol w:w="1778"/>
        <w:gridCol w:w="1887"/>
        <w:gridCol w:w="1418"/>
        <w:gridCol w:w="1417"/>
        <w:gridCol w:w="1276"/>
        <w:gridCol w:w="1276"/>
        <w:gridCol w:w="1417"/>
        <w:gridCol w:w="1276"/>
        <w:gridCol w:w="1276"/>
        <w:gridCol w:w="1417"/>
      </w:tblGrid>
      <w:tr w:rsidR="00B96DCE">
        <w:trPr>
          <w:cantSplit/>
          <w:trHeight w:val="381"/>
          <w:jc w:val="center"/>
        </w:trPr>
        <w:tc>
          <w:tcPr>
            <w:tcW w:w="494" w:type="dxa"/>
            <w:vMerge w:val="restart"/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137" w:right="-159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78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887" w:type="dxa"/>
            <w:vMerge w:val="restart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«Развитие</w:t>
            </w:r>
          </w:p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градостроитель</w:t>
            </w:r>
          </w:p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ной</w:t>
            </w:r>
          </w:p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деятельности»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1 533 726,74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958 886,64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574 840,10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B96DCE">
        <w:trPr>
          <w:cantSplit/>
          <w:trHeight w:val="1265"/>
          <w:jc w:val="center"/>
        </w:trPr>
        <w:tc>
          <w:tcPr>
            <w:tcW w:w="494" w:type="dxa"/>
            <w:vMerge/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vMerge/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14" w:right="70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архитек</w:t>
            </w:r>
            <w:proofErr w:type="spellEnd"/>
          </w:p>
          <w:p w:rsidR="00B96DCE" w:rsidRDefault="005844A0">
            <w:pPr>
              <w:ind w:left="-14" w:right="70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тор</w:t>
            </w:r>
          </w:p>
          <w:p w:rsidR="00B96DCE" w:rsidRDefault="00B96DCE">
            <w:pPr>
              <w:ind w:left="-14" w:right="-161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1 533 726,74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958 886,64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574 840,10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DCE">
        <w:trPr>
          <w:cantSplit/>
          <w:trHeight w:val="1265"/>
          <w:jc w:val="center"/>
        </w:trPr>
        <w:tc>
          <w:tcPr>
            <w:tcW w:w="494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right="-108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177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Основное</w:t>
            </w:r>
          </w:p>
          <w:p w:rsidR="00B96DCE" w:rsidRDefault="005844A0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мероприятие 1.1.</w:t>
            </w: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ab/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14" w:right="-108"/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Главный архитектор</w:t>
            </w: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1 425 726,74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850 886,64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574 840,10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1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           »;</w:t>
      </w:r>
    </w:p>
    <w:p w:rsidR="00B96DCE" w:rsidRDefault="005844A0">
      <w:pPr>
        <w:autoSpaceDE w:val="0"/>
        <w:autoSpaceDN w:val="0"/>
        <w:adjustRightInd w:val="0"/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>
        <w:rPr>
          <w:rFonts w:eastAsia="Times New Roman"/>
          <w:lang w:eastAsia="ru-RU"/>
        </w:rPr>
        <w:t>в таблице № 7:</w:t>
      </w:r>
    </w:p>
    <w:p w:rsidR="00B96DCE" w:rsidRDefault="005844A0">
      <w:pPr>
        <w:autoSpaceDE w:val="0"/>
        <w:autoSpaceDN w:val="0"/>
        <w:adjustRightInd w:val="0"/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позиции 1, 2 изложить в следующей редакции:</w:t>
      </w:r>
    </w:p>
    <w:p w:rsidR="00B96DCE" w:rsidRDefault="005844A0">
      <w:pPr>
        <w:suppressAutoHyphens/>
        <w:ind w:right="765"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5034" w:type="dxa"/>
        <w:jc w:val="center"/>
        <w:tblInd w:w="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1604"/>
        <w:gridCol w:w="2410"/>
        <w:gridCol w:w="1417"/>
        <w:gridCol w:w="1276"/>
        <w:gridCol w:w="1276"/>
        <w:gridCol w:w="1417"/>
        <w:gridCol w:w="1276"/>
        <w:gridCol w:w="1276"/>
        <w:gridCol w:w="1239"/>
      </w:tblGrid>
      <w:tr w:rsidR="00B96DCE">
        <w:trPr>
          <w:trHeight w:val="225"/>
          <w:jc w:val="center"/>
        </w:trPr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120"/>
              <w:jc w:val="right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contextualSpacing/>
              <w:jc w:val="both"/>
              <w:rPr>
                <w:rFonts w:eastAsia="Times New Roman"/>
                <w:b/>
                <w:color w:val="00000A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Муниципальная программа</w:t>
            </w: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</w:p>
          <w:p w:rsidR="00B96DCE" w:rsidRDefault="00B96DCE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186"/>
                <w:tab w:val="left" w:pos="219"/>
                <w:tab w:val="left" w:pos="360"/>
              </w:tabs>
              <w:contextualSpacing/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B96DCE" w:rsidRDefault="00B96DCE">
            <w:pPr>
              <w:contextualSpacing/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101 882 114,75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12 790 864,92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17 251 198,85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21 026 471,36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15 527 146,85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right="-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17 137 052,51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101 882 114,75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12 790 864,92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17 251 198,85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21 026 471,36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15 527 146,85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right="-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17 137 052,51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  <w:highlight w:val="yellow"/>
              </w:rPr>
            </w:pPr>
            <w:r>
              <w:rPr>
                <w:color w:val="00000A"/>
                <w:sz w:val="18"/>
                <w:szCs w:val="18"/>
              </w:rPr>
              <w:t>4 546 098,10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3 546 098,10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  <w:highlight w:val="yellow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25"/>
          <w:jc w:val="center"/>
        </w:trPr>
        <w:tc>
          <w:tcPr>
            <w:tcW w:w="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120"/>
              <w:jc w:val="right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 xml:space="preserve">«Управление </w:t>
            </w:r>
          </w:p>
          <w:p w:rsidR="00B96DCE" w:rsidRDefault="005844A0">
            <w:pPr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и распоряжение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100 348 388,01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11 831 978,28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17 251 198,85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20 451 631,26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15 527 146,85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right="-98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17 137 052,51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ind w:left="-93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100 348 388,01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CE181E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11 831 978,28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18 149 380,26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17 251 198,85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20 451 631,26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15 527 146,85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right="-98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17 137 052,51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00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73"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позицию 5 изложить в следующей редакции:</w:t>
      </w:r>
    </w:p>
    <w:p w:rsidR="00B96DCE" w:rsidRDefault="005844A0">
      <w:pPr>
        <w:tabs>
          <w:tab w:val="left" w:pos="1134"/>
          <w:tab w:val="left" w:pos="3119"/>
          <w:tab w:val="left" w:pos="5245"/>
          <w:tab w:val="left" w:pos="5529"/>
        </w:tabs>
        <w:ind w:right="425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«</w:t>
      </w:r>
    </w:p>
    <w:tbl>
      <w:tblPr>
        <w:tblW w:w="149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1"/>
        <w:gridCol w:w="1407"/>
        <w:gridCol w:w="1779"/>
        <w:gridCol w:w="2410"/>
        <w:gridCol w:w="1418"/>
        <w:gridCol w:w="1275"/>
        <w:gridCol w:w="1276"/>
        <w:gridCol w:w="1276"/>
        <w:gridCol w:w="1339"/>
        <w:gridCol w:w="1391"/>
        <w:gridCol w:w="1134"/>
      </w:tblGrid>
      <w:tr w:rsidR="00B96DCE">
        <w:trPr>
          <w:trHeight w:val="195"/>
          <w:jc w:val="center"/>
        </w:trPr>
        <w:tc>
          <w:tcPr>
            <w:tcW w:w="2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6DCE" w:rsidRDefault="005844A0">
            <w:pPr>
              <w:widowControl w:val="0"/>
              <w:ind w:left="-88" w:right="-108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1.3.</w:t>
            </w:r>
          </w:p>
        </w:tc>
        <w:tc>
          <w:tcPr>
            <w:tcW w:w="1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autoSpaceDE w:val="0"/>
              <w:autoSpaceDN w:val="0"/>
              <w:adjustRightInd w:val="0"/>
              <w:ind w:left="-103" w:right="-108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 и кадастровых паспортов, технических планов на объекты недвижимого муниципального имущества,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выявленного бесхозяйного имущества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1 291 951,55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598 374,08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551 900,77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65 210,00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76 466,70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23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1 291 951,55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598 374,08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551 900,77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65 210,00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76 466,70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23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9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23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2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8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ind w:left="-103" w:right="-109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73"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позиции 7 - 9 изложить в следующей редакции:</w:t>
      </w:r>
    </w:p>
    <w:p w:rsidR="00B96DCE" w:rsidRDefault="00B96DCE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Calibri"/>
          <w:lang w:eastAsia="en-US"/>
        </w:rPr>
      </w:pPr>
    </w:p>
    <w:tbl>
      <w:tblPr>
        <w:tblW w:w="15035" w:type="dxa"/>
        <w:jc w:val="center"/>
        <w:tblInd w:w="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1"/>
        <w:gridCol w:w="1414"/>
        <w:gridCol w:w="1837"/>
        <w:gridCol w:w="2396"/>
        <w:gridCol w:w="1412"/>
        <w:gridCol w:w="1270"/>
        <w:gridCol w:w="1282"/>
        <w:gridCol w:w="1262"/>
        <w:gridCol w:w="1271"/>
        <w:gridCol w:w="1419"/>
        <w:gridCol w:w="1131"/>
      </w:tblGrid>
      <w:tr w:rsidR="00B96DCE">
        <w:trPr>
          <w:trHeight w:val="117"/>
          <w:jc w:val="center"/>
        </w:trPr>
        <w:tc>
          <w:tcPr>
            <w:tcW w:w="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2.1.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274 792,03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13 900,00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62 867,89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51 857,48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146 166,66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274 792,03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13 900,00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62 867,89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51 857,48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146 166,66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95"/>
          <w:jc w:val="center"/>
        </w:trPr>
        <w:tc>
          <w:tcPr>
            <w:tcW w:w="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4 479 252,92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1 957 056,97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1 775 856,41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201 339,54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200 000,00</w:t>
            </w:r>
          </w:p>
        </w:tc>
      </w:tr>
      <w:tr w:rsidR="00B96DCE">
        <w:trPr>
          <w:trHeight w:val="190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4 479 252,92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1 957 056,97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1 775 856,41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201 339,54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200 000,00</w:t>
            </w:r>
          </w:p>
        </w:tc>
      </w:tr>
      <w:tr w:rsidR="00B96DCE">
        <w:trPr>
          <w:trHeight w:val="190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90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30"/>
          <w:jc w:val="center"/>
        </w:trPr>
        <w:tc>
          <w:tcPr>
            <w:tcW w:w="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Основное мероприятие 2.3.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5 098 710,39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983 430,89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1 103 472,90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2 356 201,00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655 605,60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5 098 710,39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983 430,89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1 103 472,90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2 356 201,00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655 605,60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3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Calibri"/>
          <w:lang w:eastAsia="en-US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           »;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позиции 16 - 20 изложить в следующей редакции:</w:t>
      </w:r>
    </w:p>
    <w:p w:rsidR="00B96DCE" w:rsidRDefault="005844A0">
      <w:pPr>
        <w:tabs>
          <w:tab w:val="left" w:pos="3119"/>
          <w:tab w:val="left" w:pos="5245"/>
          <w:tab w:val="left" w:pos="5529"/>
        </w:tabs>
        <w:ind w:right="425"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15140" w:type="dxa"/>
        <w:jc w:val="center"/>
        <w:tblInd w:w="8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31"/>
        <w:gridCol w:w="1513"/>
        <w:gridCol w:w="1778"/>
        <w:gridCol w:w="2303"/>
        <w:gridCol w:w="1407"/>
        <w:gridCol w:w="1266"/>
        <w:gridCol w:w="1271"/>
        <w:gridCol w:w="1267"/>
        <w:gridCol w:w="1267"/>
        <w:gridCol w:w="1401"/>
        <w:gridCol w:w="1236"/>
      </w:tblGrid>
      <w:tr w:rsidR="00B96DCE">
        <w:trPr>
          <w:trHeight w:val="117"/>
          <w:jc w:val="center"/>
        </w:trPr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ind w:left="-73"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16.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 xml:space="preserve">Приобретение в муниципальную собственность имущества </w:t>
            </w: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lastRenderedPageBreak/>
              <w:t>(основных средств, материальных запасов)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2 312 150,00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490 000,00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822 150,00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 xml:space="preserve">Бюджет муниципального образования городского округа «Вуктыл», из них </w:t>
            </w: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lastRenderedPageBreak/>
              <w:t>за счет средств: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2 312 150,00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490 000,00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822 150,00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7"/>
          <w:jc w:val="center"/>
        </w:trPr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17.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15 526 451,69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704 512,97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3 311 000,00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3 755 529,46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2 865 819,11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2 741 599,30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ind w:left="-36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2 147 990,85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15 526 451,69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tabs>
                <w:tab w:val="left" w:pos="3544"/>
              </w:tabs>
              <w:jc w:val="center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704 512,97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3 311 000,00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3 755 529,46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2 865 819,11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2 741 599,30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ind w:left="-36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2 147 990,85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11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30"/>
          <w:jc w:val="center"/>
        </w:trPr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18.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 мероприятие 6.3.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67 254 981,34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8 386 760,34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10 666 531,72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8 232 802,48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12 624 580,62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12 555 244,52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ind w:left="-36" w:right="-75"/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A"/>
                <w:sz w:val="18"/>
                <w:szCs w:val="18"/>
                <w:lang w:eastAsia="en-US"/>
              </w:rPr>
              <w:t>14 789 061,66</w:t>
            </w:r>
          </w:p>
        </w:tc>
      </w:tr>
      <w:tr w:rsidR="00B96DCE">
        <w:trPr>
          <w:trHeight w:val="22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67 254 981,34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outlineLvl w:val="1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8 386 760,34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10 666 531,72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8 232 802,48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12 624 580,62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pacing w:after="200" w:line="276" w:lineRule="auto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12 555 244,52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spacing w:after="200" w:line="276" w:lineRule="auto"/>
              <w:ind w:left="-36" w:right="-75"/>
              <w:jc w:val="center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A"/>
                <w:sz w:val="18"/>
                <w:szCs w:val="18"/>
                <w:lang w:eastAsia="en-US"/>
              </w:rPr>
              <w:t>14 789 061,66</w:t>
            </w:r>
          </w:p>
        </w:tc>
      </w:tr>
      <w:tr w:rsidR="00B96DCE">
        <w:trPr>
          <w:trHeight w:val="22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22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96"/>
          <w:jc w:val="center"/>
        </w:trPr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b/>
                <w:color w:val="00000A"/>
                <w:sz w:val="18"/>
                <w:szCs w:val="18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 xml:space="preserve">Подпрограмма </w:t>
            </w:r>
            <w:r>
              <w:rPr>
                <w:rFonts w:eastAsia="Times New Roman"/>
                <w:b/>
                <w:color w:val="00000A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1 533 726,74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958 886,64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574 840,10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B96DCE">
        <w:trPr>
          <w:trHeight w:val="9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1 533 726,74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958 886,64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574 840,10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DCE">
        <w:trPr>
          <w:trHeight w:val="94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85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546 098,10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546 098,10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83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90"/>
          <w:jc w:val="center"/>
        </w:trPr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20.</w:t>
            </w:r>
          </w:p>
        </w:tc>
        <w:tc>
          <w:tcPr>
            <w:tcW w:w="1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Основное</w:t>
            </w:r>
          </w:p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мероприятие 1.1.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 xml:space="preserve">Разработка и утверждение  генерального плана  МОГО «Вуктыл»  и Правил землепользования и </w:t>
            </w:r>
            <w:r>
              <w:rPr>
                <w:color w:val="00000A"/>
                <w:sz w:val="18"/>
                <w:szCs w:val="18"/>
              </w:rPr>
              <w:lastRenderedPageBreak/>
              <w:t>застройки МОГО «Вуктыл»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A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1 533 726,74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958 886,64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574 840,10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B96DCE">
        <w:trPr>
          <w:trHeight w:val="8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1 533 726,74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958 886,64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574 840,10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96DCE">
        <w:trPr>
          <w:trHeight w:val="8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snapToGrid w:val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федерального бюджета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8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widowControl w:val="0"/>
              <w:jc w:val="both"/>
              <w:rPr>
                <w:rFonts w:eastAsia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A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546 098,10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546 098,10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  <w:tr w:rsidR="00B96DCE">
        <w:trPr>
          <w:trHeight w:val="89"/>
          <w:jc w:val="center"/>
        </w:trPr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B96DCE">
            <w:pPr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suppressAutoHyphens/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96DCE" w:rsidRDefault="005844A0">
            <w:pPr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0,00</w:t>
            </w:r>
          </w:p>
        </w:tc>
      </w:tr>
    </w:tbl>
    <w:p w:rsidR="00B96DCE" w:rsidRDefault="005844A0">
      <w:pPr>
        <w:tabs>
          <w:tab w:val="left" w:pos="3119"/>
          <w:tab w:val="left" w:pos="5245"/>
          <w:tab w:val="left" w:pos="5529"/>
        </w:tabs>
        <w:ind w:right="-173"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                   ».</w:t>
      </w:r>
    </w:p>
    <w:sectPr w:rsidR="00B96DCE">
      <w:pgSz w:w="16838" w:h="11906" w:orient="landscape"/>
      <w:pgMar w:top="1191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A0" w:rsidRDefault="005844A0">
      <w:r>
        <w:separator/>
      </w:r>
    </w:p>
  </w:endnote>
  <w:endnote w:type="continuationSeparator" w:id="0">
    <w:p w:rsidR="005844A0" w:rsidRDefault="0058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A0" w:rsidRDefault="005844A0">
      <w:r>
        <w:separator/>
      </w:r>
    </w:p>
  </w:footnote>
  <w:footnote w:type="continuationSeparator" w:id="0">
    <w:p w:rsidR="005844A0" w:rsidRDefault="0058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357"/>
    <w:multiLevelType w:val="multilevel"/>
    <w:tmpl w:val="04C8B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1E28E6"/>
    <w:multiLevelType w:val="multilevel"/>
    <w:tmpl w:val="96C4671C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CE"/>
    <w:rsid w:val="00232DC1"/>
    <w:rsid w:val="005844A0"/>
    <w:rsid w:val="00816DC9"/>
    <w:rsid w:val="00B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link w:val="a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qFormat/>
    <w:pPr>
      <w:shd w:val="clear" w:color="auto" w:fill="FFFFFF"/>
      <w:spacing w:line="274" w:lineRule="exact"/>
    </w:pPr>
    <w:rPr>
      <w:rFonts w:eastAsia="Times New Roman"/>
      <w:sz w:val="23"/>
      <w:szCs w:val="23"/>
      <w:lang w:eastAsia="en-US"/>
    </w:rPr>
  </w:style>
  <w:style w:type="table" w:styleId="a8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qFormat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qFormat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qFormat/>
    <w:rPr>
      <w:rFonts w:ascii="Calibri" w:eastAsia="Calibri" w:hAnsi="Calibri" w:cs="Times New Roman"/>
    </w:rPr>
  </w:style>
  <w:style w:type="character" w:styleId="af3">
    <w:name w:val="annotation reference"/>
    <w:uiPriority w:val="99"/>
    <w:semiHidden/>
    <w:unhideWhenUsed/>
    <w:qFormat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qFormat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qFormat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qFormat/>
    <w:rPr>
      <w:b/>
      <w:bCs/>
    </w:rPr>
  </w:style>
  <w:style w:type="character" w:customStyle="1" w:styleId="af7">
    <w:name w:val="Тема примечания Знак"/>
    <w:link w:val="af6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qFormat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</w:style>
  <w:style w:type="table" w:customStyle="1" w:styleId="11">
    <w:name w:val="Сетка таблицы1"/>
    <w:basedOn w:val="a1"/>
    <w:next w:val="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paragraph" w:customStyle="1" w:styleId="afb">
    <w:name w:val="Заголовок"/>
    <w:basedOn w:val="a"/>
    <w:next w:val="af8"/>
    <w:qFormat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12">
    <w:name w:val="Основной текст Знак1"/>
    <w:uiPriority w:val="99"/>
    <w:semiHidden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afc">
    <w:name w:val="List"/>
    <w:basedOn w:val="af8"/>
    <w:rPr>
      <w:rFonts w:cs="Mangal"/>
      <w:color w:val="00000A"/>
    </w:rPr>
  </w:style>
  <w:style w:type="paragraph" w:customStyle="1" w:styleId="13">
    <w:name w:val="Название объекта1"/>
    <w:basedOn w:val="a"/>
    <w:next w:val="afd"/>
    <w:qFormat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pPr>
      <w:ind w:left="220" w:hanging="22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14">
    <w:name w:val="Указатель1"/>
    <w:basedOn w:val="a"/>
    <w:next w:val="afe"/>
    <w:qFormat/>
    <w:pPr>
      <w:suppressLineNumber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character" w:customStyle="1" w:styleId="15">
    <w:name w:val="Текст выноски Знак1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16">
    <w:name w:val="Текст примечания Знак1"/>
    <w:uiPriority w:val="99"/>
    <w:semiHidden/>
    <w:rPr>
      <w:color w:val="00000A"/>
      <w:szCs w:val="20"/>
    </w:rPr>
  </w:style>
  <w:style w:type="character" w:customStyle="1" w:styleId="17">
    <w:name w:val="Тема примечания Знак1"/>
    <w:uiPriority w:val="99"/>
    <w:semiHidden/>
    <w:rPr>
      <w:b/>
      <w:bCs/>
      <w:color w:val="00000A"/>
      <w:szCs w:val="20"/>
    </w:rPr>
  </w:style>
  <w:style w:type="character" w:customStyle="1" w:styleId="18">
    <w:name w:val="Основной текст с отступом Знак1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19">
    <w:name w:val="Текст сноски Знак1"/>
    <w:uiPriority w:val="99"/>
    <w:semiHidden/>
    <w:rPr>
      <w:rFonts w:ascii="Calibri" w:eastAsia="Calibri" w:hAnsi="Calibri" w:cs="Times New Roman"/>
      <w:color w:val="00000A"/>
      <w:szCs w:val="20"/>
      <w:lang w:eastAsia="zh-CN"/>
    </w:rPr>
  </w:style>
  <w:style w:type="character" w:customStyle="1" w:styleId="1a">
    <w:name w:val="Верхний колонтитул Знак1"/>
    <w:uiPriority w:val="99"/>
    <w:rPr>
      <w:rFonts w:ascii="Calibri" w:eastAsia="Calibri" w:hAnsi="Calibri" w:cs="Times New Roman"/>
      <w:color w:val="00000A"/>
      <w:sz w:val="22"/>
    </w:rPr>
  </w:style>
  <w:style w:type="character" w:customStyle="1" w:styleId="1b">
    <w:name w:val="Нижний колонтитул Знак1"/>
    <w:uiPriority w:val="99"/>
    <w:rPr>
      <w:rFonts w:ascii="Calibri" w:eastAsia="Calibri" w:hAnsi="Calibri" w:cs="Times New Roman"/>
      <w:color w:val="00000A"/>
      <w:sz w:val="22"/>
    </w:rPr>
  </w:style>
  <w:style w:type="numbering" w:customStyle="1" w:styleId="111">
    <w:name w:val="Нет списка11"/>
    <w:uiPriority w:val="99"/>
    <w:semiHidden/>
    <w:unhideWhenUsed/>
    <w:qFormat/>
  </w:style>
  <w:style w:type="table" w:customStyle="1" w:styleId="7">
    <w:name w:val="Сетка таблицы7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caption"/>
    <w:basedOn w:val="a"/>
    <w:next w:val="a"/>
    <w:uiPriority w:val="35"/>
    <w:semiHidden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1c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c"/>
    <w:uiPriority w:val="99"/>
    <w:semiHidden/>
    <w:unhideWhenUsed/>
    <w:rPr>
      <w:rFonts w:ascii="Cambria" w:eastAsia="Times New Roman" w:hAnsi="Cambria"/>
      <w:b/>
      <w:bCs/>
    </w:rPr>
  </w:style>
  <w:style w:type="table" w:customStyle="1" w:styleId="8">
    <w:name w:val="Сетка таблицы8"/>
    <w:basedOn w:val="a1"/>
    <w:next w:val="a8"/>
    <w:uiPriority w:val="5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link w:val="a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qFormat/>
    <w:pPr>
      <w:shd w:val="clear" w:color="auto" w:fill="FFFFFF"/>
      <w:spacing w:line="274" w:lineRule="exact"/>
    </w:pPr>
    <w:rPr>
      <w:rFonts w:eastAsia="Times New Roman"/>
      <w:sz w:val="23"/>
      <w:szCs w:val="23"/>
      <w:lang w:eastAsia="en-US"/>
    </w:rPr>
  </w:style>
  <w:style w:type="table" w:styleId="a8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qFormat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qFormat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qFormat/>
    <w:rPr>
      <w:rFonts w:ascii="Calibri" w:eastAsia="Calibri" w:hAnsi="Calibri" w:cs="Times New Roman"/>
    </w:rPr>
  </w:style>
  <w:style w:type="character" w:styleId="af3">
    <w:name w:val="annotation reference"/>
    <w:uiPriority w:val="99"/>
    <w:semiHidden/>
    <w:unhideWhenUsed/>
    <w:qFormat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qFormat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qFormat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qFormat/>
    <w:rPr>
      <w:b/>
      <w:bCs/>
    </w:rPr>
  </w:style>
  <w:style w:type="character" w:customStyle="1" w:styleId="af7">
    <w:name w:val="Тема примечания Знак"/>
    <w:link w:val="af6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qFormat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</w:style>
  <w:style w:type="table" w:customStyle="1" w:styleId="11">
    <w:name w:val="Сетка таблицы1"/>
    <w:basedOn w:val="a1"/>
    <w:next w:val="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paragraph" w:customStyle="1" w:styleId="afb">
    <w:name w:val="Заголовок"/>
    <w:basedOn w:val="a"/>
    <w:next w:val="af8"/>
    <w:qFormat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12">
    <w:name w:val="Основной текст Знак1"/>
    <w:uiPriority w:val="99"/>
    <w:semiHidden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afc">
    <w:name w:val="List"/>
    <w:basedOn w:val="af8"/>
    <w:rPr>
      <w:rFonts w:cs="Mangal"/>
      <w:color w:val="00000A"/>
    </w:rPr>
  </w:style>
  <w:style w:type="paragraph" w:customStyle="1" w:styleId="13">
    <w:name w:val="Название объекта1"/>
    <w:basedOn w:val="a"/>
    <w:next w:val="afd"/>
    <w:qFormat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pPr>
      <w:ind w:left="220" w:hanging="22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14">
    <w:name w:val="Указатель1"/>
    <w:basedOn w:val="a"/>
    <w:next w:val="afe"/>
    <w:qFormat/>
    <w:pPr>
      <w:suppressLineNumber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character" w:customStyle="1" w:styleId="15">
    <w:name w:val="Текст выноски Знак1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16">
    <w:name w:val="Текст примечания Знак1"/>
    <w:uiPriority w:val="99"/>
    <w:semiHidden/>
    <w:rPr>
      <w:color w:val="00000A"/>
      <w:szCs w:val="20"/>
    </w:rPr>
  </w:style>
  <w:style w:type="character" w:customStyle="1" w:styleId="17">
    <w:name w:val="Тема примечания Знак1"/>
    <w:uiPriority w:val="99"/>
    <w:semiHidden/>
    <w:rPr>
      <w:b/>
      <w:bCs/>
      <w:color w:val="00000A"/>
      <w:szCs w:val="20"/>
    </w:rPr>
  </w:style>
  <w:style w:type="character" w:customStyle="1" w:styleId="18">
    <w:name w:val="Основной текст с отступом Знак1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19">
    <w:name w:val="Текст сноски Знак1"/>
    <w:uiPriority w:val="99"/>
    <w:semiHidden/>
    <w:rPr>
      <w:rFonts w:ascii="Calibri" w:eastAsia="Calibri" w:hAnsi="Calibri" w:cs="Times New Roman"/>
      <w:color w:val="00000A"/>
      <w:szCs w:val="20"/>
      <w:lang w:eastAsia="zh-CN"/>
    </w:rPr>
  </w:style>
  <w:style w:type="character" w:customStyle="1" w:styleId="1a">
    <w:name w:val="Верхний колонтитул Знак1"/>
    <w:uiPriority w:val="99"/>
    <w:rPr>
      <w:rFonts w:ascii="Calibri" w:eastAsia="Calibri" w:hAnsi="Calibri" w:cs="Times New Roman"/>
      <w:color w:val="00000A"/>
      <w:sz w:val="22"/>
    </w:rPr>
  </w:style>
  <w:style w:type="character" w:customStyle="1" w:styleId="1b">
    <w:name w:val="Нижний колонтитул Знак1"/>
    <w:uiPriority w:val="99"/>
    <w:rPr>
      <w:rFonts w:ascii="Calibri" w:eastAsia="Calibri" w:hAnsi="Calibri" w:cs="Times New Roman"/>
      <w:color w:val="00000A"/>
      <w:sz w:val="22"/>
    </w:rPr>
  </w:style>
  <w:style w:type="numbering" w:customStyle="1" w:styleId="111">
    <w:name w:val="Нет списка11"/>
    <w:uiPriority w:val="99"/>
    <w:semiHidden/>
    <w:unhideWhenUsed/>
    <w:qFormat/>
  </w:style>
  <w:style w:type="table" w:customStyle="1" w:styleId="7">
    <w:name w:val="Сетка таблицы7"/>
    <w:basedOn w:val="a1"/>
    <w:next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caption"/>
    <w:basedOn w:val="a"/>
    <w:next w:val="a"/>
    <w:uiPriority w:val="35"/>
    <w:semiHidden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1c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c"/>
    <w:uiPriority w:val="99"/>
    <w:semiHidden/>
    <w:unhideWhenUsed/>
    <w:rPr>
      <w:rFonts w:ascii="Cambria" w:eastAsia="Times New Roman" w:hAnsi="Cambria"/>
      <w:b/>
      <w:bCs/>
    </w:rPr>
  </w:style>
  <w:style w:type="table" w:customStyle="1" w:styleId="8">
    <w:name w:val="Сетка таблицы8"/>
    <w:basedOn w:val="a1"/>
    <w:next w:val="a8"/>
    <w:uiPriority w:val="5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BBA0-DD4E-43DC-8323-7FC77801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Новикова Наталья Викторовна</cp:lastModifiedBy>
  <cp:revision>14</cp:revision>
  <cp:lastPrinted>2020-10-22T12:08:00Z</cp:lastPrinted>
  <dcterms:created xsi:type="dcterms:W3CDTF">2020-10-05T09:43:00Z</dcterms:created>
  <dcterms:modified xsi:type="dcterms:W3CDTF">2020-10-26T05:37:00Z</dcterms:modified>
</cp:coreProperties>
</file>