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0A" w:rsidRPr="00F6000A" w:rsidRDefault="00F6000A" w:rsidP="00F6000A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6000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F6000A" w:rsidRPr="00F6000A" w:rsidRDefault="00F6000A" w:rsidP="00F600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6000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F6000A" w:rsidRPr="00F6000A" w:rsidRDefault="00F6000A" w:rsidP="00F600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6000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30</w:t>
      </w:r>
      <w:r w:rsidRPr="00F6000A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августа 2018 г. № 08/9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86</w:t>
      </w:r>
    </w:p>
    <w:p w:rsidR="00F6000A" w:rsidRPr="00F6000A" w:rsidRDefault="00F6000A" w:rsidP="00F6000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_DdeLink__209_46119668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</w:t>
      </w:r>
      <w:bookmarkStart w:id="1" w:name="__DdeLink__403_1101551081"/>
      <w:r>
        <w:rPr>
          <w:rFonts w:ascii="Times New Roman" w:hAnsi="Times New Roman" w:cs="Times New Roman"/>
          <w:b/>
          <w:color w:val="000000"/>
          <w:sz w:val="24"/>
          <w:szCs w:val="24"/>
        </w:rPr>
        <w:t>в постановление администрации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городского округа «Вуктыл» от 14 декабря 2016 года № 12/823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bookmarkEnd w:id="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осуществления внутреннего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финансового контроля и внутреннего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финансового контроля в сфере закупок товаров,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работ, услуг для обеспечения муниципальных нужд</w:t>
      </w:r>
    </w:p>
    <w:p w:rsidR="00F6000A" w:rsidRDefault="00F6000A" w:rsidP="00F6000A">
      <w:pPr>
        <w:pStyle w:val="ae"/>
        <w:tabs>
          <w:tab w:val="left" w:pos="5245"/>
          <w:tab w:val="left" w:pos="5387"/>
          <w:tab w:val="left" w:pos="9354"/>
        </w:tabs>
        <w:suppressAutoHyphens/>
        <w:ind w:right="-2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городского округа «Вуктыл»</w:t>
      </w:r>
    </w:p>
    <w:p w:rsidR="00C066EF" w:rsidRPr="00F6000A" w:rsidRDefault="00C066EF" w:rsidP="00F6000A">
      <w:pPr>
        <w:tabs>
          <w:tab w:val="left" w:pos="5610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066EF" w:rsidRDefault="00DC7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статьей 269.2 Бюджетного кодекса Российской Федерации,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статьей 29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муниципального образования городского округа «Вуктыл», решением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городского округа «Вуктыл» от 07 июня 2016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74 «Об утверждении Положения о бюджетном процессе в муниципальном 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«Вуктыл»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соответствии с приказом Федерального казначейства России от 12 марта 2018 года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администрация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 постановляет: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 постановление администрации городского округа «Вуктыл» от 14 декабря 2016 года № 12/823 «Об утверждении Порядка осуществления внутреннего муниципального финансового контроля и внутреннего муниципального  финансового контроля в сфере закупок товаров, работ, услуг для обеспечения муниципальных нужд муниципального образования городского округа «Вуктыл» следующие изменения: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Порядке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осуществления внутреннего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муниципального образования городского округа «Вуктыл», утвержденном 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в разделе 1 «Общие положения»: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пункт 1.8.</w:t>
      </w:r>
      <w:bookmarkStart w:id="2" w:name="__DdeLink__2958_2579155517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1.8. Должностными лицами Финансового управления, осуществляющими внутренний муниципальный финансовый контроль 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внутренний муниципальный финансовый контроль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являются: </w:t>
      </w:r>
    </w:p>
    <w:p w:rsidR="00C066EF" w:rsidRDefault="00DC7F36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начальник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Финансового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(или лицо, его замещающее)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66EF" w:rsidRDefault="00DC7F36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заместители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Финансового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(или лица, их замещающие)</w:t>
      </w:r>
      <w:r>
        <w:rPr>
          <w:rFonts w:ascii="Times New Roman" w:hAnsi="Times New Roman"/>
          <w:color w:val="000000"/>
          <w:sz w:val="24"/>
          <w:szCs w:val="24"/>
        </w:rPr>
        <w:t>, к компетенции которых относятся вопросы осуществления деятельности по контролю;</w:t>
      </w:r>
    </w:p>
    <w:p w:rsidR="00C066EF" w:rsidRDefault="00DC7F36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заместитель начальника (главный специалист) отдела бухгалтерского учета, 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четности и казначейского исполнения бюджета Финансового управления, ответственный за организацию осуществления контрольных мероприятий;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главный ревизор отдела бухгалтерского учета, отчетности и казначейского исполнения бюджета Финансового управления, уполномоченный на проведение внутреннего муниципального финансового контроля и внутреннего муниципального финансового контроля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сфере закупок товаров, работ, услуг для обеспечения муниципальных нужд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д) иные сотрудники Финансового управления, уполномоченные на проведение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внутреннего муниципального финансового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приказом начальника  Финансового управления (или лицом, его замещающим) о назначении контрольного мероприятия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2) подпункт «г»</w:t>
      </w:r>
      <w:bookmarkStart w:id="3" w:name="__DdeLink__2958_2579155517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1.9. подраздела «Обязанности» изложить в следующей редакции: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«г) знакомить руководителя или уполномоченное должностное лицо объекта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 (далее - представитель объекта контроля), - с копией приказа (распоряжения) о назначении  контрольного мероприятия,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результатами контрольных мероприятий (актами и заключениями)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3) в подразделе «Проведение камеральной и выездной проверки (ревизии)» раздела 3 «Требования к исполнению контрольных мероприятий»: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а) пункт 3.18. изложить в следующей редакции: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«3.18. </w:t>
      </w:r>
      <w:r>
        <w:rPr>
          <w:rFonts w:ascii="Times New Roman" w:hAnsi="Times New Roman"/>
          <w:color w:val="000000"/>
          <w:sz w:val="24"/>
          <w:szCs w:val="24"/>
        </w:rPr>
        <w:t xml:space="preserve">В случае непредставления или несвоевременного представления информации, документов и материалов по запросу Финансового управления в соответствии с подпунктом «а» пункта 1.9 настоящего Порядка либо представления заведомо недостоверных документов и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составляется соответствующий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акт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применяются меры ответственности в соответствии с законодательством Российской Федерации об административных правонарушениях.»;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б) пункт 3.25. изложить в следующей редакции: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«3.25. Срок проведения камеральной проверки не может превышать 20 рабочих дней со дня получения от объекта контроля документов и информации по запросу Финансового управления.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30 рабочих дней.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Срок проведения выездной или камеральной проверки может быть продлен не 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лее чем на 10 рабочих дней по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Финансового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(или лица, его замещающего)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о продлении срока контрольного мероприятия принимается на основании мотивированного обращения сотрудника Финансового управления,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уполномоченного на проведение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Последовательность проведения проверки, порядок оформления, подписания и вручения материалов проверки, рассмотрения результатов проверки,  устанавливаются административным регламентом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подпункт «а» пункта 3.26. изложить в следующей редакции: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«а) на период проведения встречной проверки.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Срок проведения встречной проверки не может превышать 20 рабочих дней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66EF" w:rsidRDefault="00DC7F36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г) пункт 3.27. изложить в следующей редакции: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«3.27.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Проведение выездной или камеральной проверки по решению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Финансового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(или лица, его замещающего)</w:t>
      </w:r>
      <w:r>
        <w:rPr>
          <w:rFonts w:ascii="Times New Roman" w:hAnsi="Times New Roman"/>
          <w:color w:val="000000"/>
          <w:sz w:val="24"/>
          <w:szCs w:val="24"/>
        </w:rPr>
        <w:t xml:space="preserve">, принятого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мотивированного обращения сотрудника Финансового управления,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уполномоченного на проведение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муниципального финансового контроля</w:t>
      </w:r>
      <w:r>
        <w:rPr>
          <w:rFonts w:ascii="Times New Roman" w:hAnsi="Times New Roman"/>
          <w:color w:val="000000"/>
          <w:sz w:val="24"/>
          <w:szCs w:val="24"/>
        </w:rPr>
        <w:t>, приостанавливается на общий срок не более 30 рабочих дней в следующих случаях:</w:t>
      </w:r>
    </w:p>
    <w:p w:rsidR="00C066EF" w:rsidRDefault="00DC7F36">
      <w:pPr>
        <w:pStyle w:val="ConsPlusNormal"/>
        <w:ind w:firstLine="709"/>
        <w:jc w:val="both"/>
      </w:pPr>
      <w:bookmarkStart w:id="4" w:name="Par122"/>
      <w:bookmarkEnd w:id="4"/>
      <w:r>
        <w:rPr>
          <w:rFonts w:ascii="Times New Roman" w:hAnsi="Times New Roman"/>
          <w:color w:val="000000"/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C066EF" w:rsidRDefault="00DC7F36">
      <w:pPr>
        <w:pStyle w:val="ConsPlusNormal"/>
        <w:ind w:firstLine="709"/>
        <w:jc w:val="both"/>
      </w:pPr>
      <w:bookmarkStart w:id="5" w:name="Par123"/>
      <w:bookmarkEnd w:id="5"/>
      <w:r>
        <w:rPr>
          <w:rFonts w:ascii="Times New Roman" w:hAnsi="Times New Roman"/>
          <w:color w:val="000000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C066EF" w:rsidRDefault="00DC7F36">
      <w:pPr>
        <w:pStyle w:val="ConsPlusNormal"/>
        <w:ind w:firstLine="709"/>
        <w:jc w:val="both"/>
      </w:pPr>
      <w:bookmarkStart w:id="6" w:name="Par124"/>
      <w:bookmarkEnd w:id="6"/>
      <w:r>
        <w:rPr>
          <w:rFonts w:ascii="Times New Roman" w:hAnsi="Times New Roman"/>
          <w:color w:val="000000"/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C066EF" w:rsidRDefault="00DC7F36">
      <w:pPr>
        <w:pStyle w:val="ConsPlusNormal"/>
        <w:ind w:firstLine="709"/>
        <w:jc w:val="both"/>
      </w:pPr>
      <w:bookmarkStart w:id="7" w:name="Par125"/>
      <w:bookmarkEnd w:id="7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г) на период, необходимый для представления объектом контроля документов и информации по повторному запросу Финансового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управления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случае если установлено, что объектом контроля не в полном объеме представлены запрошенные документы и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формация, но не более чем на 10 рабочих дней;</w:t>
      </w:r>
    </w:p>
    <w:p w:rsidR="00C066EF" w:rsidRDefault="00DC7F36">
      <w:pPr>
        <w:pStyle w:val="ConsPlusNormal"/>
        <w:ind w:firstLine="709"/>
        <w:jc w:val="both"/>
      </w:pPr>
      <w:bookmarkStart w:id="8" w:name="Par126"/>
      <w:bookmarkEnd w:id="8"/>
      <w:r>
        <w:rPr>
          <w:rFonts w:ascii="Times New Roman" w:hAnsi="Times New Roman"/>
          <w:color w:val="000000"/>
          <w:sz w:val="24"/>
          <w:szCs w:val="24"/>
        </w:rPr>
        <w:t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сящим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Финансового управления,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уполномоченного на проведение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муниципального финансового контроля</w:t>
      </w:r>
      <w:r>
        <w:rPr>
          <w:rFonts w:ascii="Times New Roman" w:hAnsi="Times New Roman"/>
          <w:color w:val="000000"/>
          <w:sz w:val="24"/>
          <w:szCs w:val="24"/>
        </w:rPr>
        <w:t>, включая наступление обстоятельств непреодолимой силы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.»;</w:t>
      </w:r>
      <w:proofErr w:type="gramEnd"/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д) дополнить пунктом «3.27.1.» следующего содержания: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«3.27.1. Р</w:t>
      </w:r>
      <w:r>
        <w:rPr>
          <w:rFonts w:ascii="Times New Roman" w:hAnsi="Times New Roman"/>
          <w:color w:val="000000"/>
          <w:sz w:val="24"/>
          <w:szCs w:val="24"/>
        </w:rPr>
        <w:t>ешение о возобновлении проведения выездной или камеральной проверки принимается в срок не более 3 рабочих дней: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а) после завершения проведения встречной проверки и (или) экспертизы согласно подпунктам «а», «б» пункта 3.26. настоящего Порядка;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б) после устранения причин приостановления проведения проверки, указанных в подпунктах «в» - «д» пункта 3.26. настоящего Порядка;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в) после истечения срока приостановления проверки в соответствии с подпунктами «в» - «д»  пункта 3.26. настоящего Порядка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4) подраздел «Реализация результатов проведения контрольных мероприятий» изложить в следующей редакции:</w:t>
      </w:r>
    </w:p>
    <w:p w:rsidR="00C066EF" w:rsidRDefault="00DC7F36">
      <w:pPr>
        <w:widowControl w:val="0"/>
        <w:suppressAutoHyphens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« Реализация результатов проведения контрольных мероприятий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bookmarkStart w:id="9" w:name="_GoBack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3.30. По результатам контрольного мероприятия в срок не более 10 рабочих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окончания оформляется акт, который подписывается должностным лицом Финансового управления, уполномоченным на проведение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внутреннего муниципального финансового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К акту прилагаются результаты экспертиз, фото-, видео- и аудиоматериалы, 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кт встр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C066EF" w:rsidRDefault="00DC7F36">
      <w:pPr>
        <w:widowControl w:val="0"/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Акт должен быть вручен (направлен) представителю объекта контроля в срок не более 3 рабочих дней со дня его подписания.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Объект контроля вправе представить письменные возражения на 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кт в ср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ок не 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лее 7 рабочих дней со дня получения такого акта.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Письменные возражения объекта контроля приобщаются к материалам проверки.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Возражения, представленные по истечении срока, не принимаются.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3.32. Акт, возражения объекта контроля (при их наличии) и иные материалы контрольного мероприятия подлежат рассмотрению начальником Финансового управления (или лицом, его замещающим). </w:t>
      </w:r>
      <w:r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акта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 Финансового управления (или лицо, его замещающее)</w:t>
      </w:r>
      <w:r>
        <w:rPr>
          <w:rFonts w:ascii="Times New Roman" w:hAnsi="Times New Roman"/>
          <w:color w:val="000000"/>
          <w:sz w:val="24"/>
          <w:szCs w:val="24"/>
        </w:rPr>
        <w:t xml:space="preserve"> принимает решение в срок не более 30 рабочих дней со дня подписания акта:</w:t>
      </w:r>
    </w:p>
    <w:p w:rsidR="00C066EF" w:rsidRDefault="00DC7F36">
      <w:pPr>
        <w:pStyle w:val="ConsPlusNormal"/>
        <w:ind w:firstLine="709"/>
        <w:jc w:val="both"/>
      </w:pPr>
      <w:bookmarkStart w:id="10" w:name="Par146"/>
      <w:bookmarkEnd w:id="10"/>
      <w:r>
        <w:rPr>
          <w:rFonts w:ascii="Times New Roman" w:hAnsi="Times New Roman"/>
          <w:color w:val="000000"/>
          <w:sz w:val="24"/>
          <w:szCs w:val="24"/>
        </w:rPr>
        <w:t>а) о выдаче обязательного для исполнения предписания в случаях, установленных действующим законодательством;</w:t>
      </w:r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>б) об отсутствии оснований для выдачи предписания;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bookmarkStart w:id="11" w:name="Par148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в) о проведении внеплановой выездной проверки.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полномочий по внутреннему муниципальному финансовому контролю в сфере бюджетных правоотношений Финансовое управление направляет предписание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нарушениями, в срок не более 5 рабочих дней со дня принятия решения о выдаче обязательного для исполнения предписания.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нарушения подлежат устранению в срок, установленный в предписании.</w:t>
      </w:r>
    </w:p>
    <w:p w:rsidR="00C066EF" w:rsidRDefault="00DC7F36">
      <w:pPr>
        <w:pStyle w:val="ConsPlusNormal"/>
        <w:tabs>
          <w:tab w:val="left" w:pos="566"/>
        </w:tabs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внутреннего муниципального финансового контроля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отношении закупок для обеспечения муниципальных нужд Финансовое управление направляет предписание об устранении нарушений законодательства Российской Федерации и иных нормативных правовых актов о контрактной системе в сфере закупок в срок не более 5 рабочих дней со дня принятия решения о выдаче обязательного для исполнения предписания.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нарушения подлежат устранению в срок, установленный в предписании.</w:t>
      </w:r>
    </w:p>
    <w:p w:rsidR="00C066EF" w:rsidRDefault="00DC7F36">
      <w:pPr>
        <w:suppressAutoHyphens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Предписания, составленные по результатам контрольных мероприятий, проведенных в отношении закупок для обеспечения муниципальных нужд, размещаются в единой информационной системе не позднее 3 рабочих дней после принятия предписания.</w:t>
      </w:r>
    </w:p>
    <w:p w:rsidR="00C066EF" w:rsidRDefault="00DC7F36">
      <w:pPr>
        <w:pStyle w:val="ConsPlusNormal"/>
        <w:suppressAutoHyphens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3.35.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Должностные лица, осуществляющие контрольные мероприятия,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проводят надзор за исполнением организациями предписаний. В случае неисполнения выданного предписания Финансовое управление вправе применить к не исполнившему такое предписание лицу меры ответственности в соответствии с законодательством Российской Федерации.</w:t>
      </w:r>
    </w:p>
    <w:p w:rsidR="00C066EF" w:rsidRDefault="00DC7F36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предписаний, составленных по результатам контрольных мероприятий, а также в случае выявления обстоятельств и фактов, свидетельствующих о нарушениях, содержащих признаки состава преступления или при получении информации о совершении объектом контроля действий (бездействия), содержащих признаки состава преступления, уполномоченные должностные лица Финансового управления действуют в соответствии с Бюджетным кодексом Российской Федерации, Федеральным законом № 44-ФЗ и иными актами законодательства Российской Федерации.».</w:t>
      </w:r>
      <w:proofErr w:type="gramEnd"/>
    </w:p>
    <w:p w:rsidR="00C066EF" w:rsidRDefault="00DC7F36">
      <w:pPr>
        <w:pStyle w:val="ConsPlusNormal"/>
        <w:ind w:firstLine="709"/>
        <w:jc w:val="both"/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Настоящее постановление подлежит опубликованию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(обнародованию)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C066EF" w:rsidRDefault="00DC7F36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066EF" w:rsidRDefault="00C066E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64"/>
          <w:szCs w:val="64"/>
        </w:rPr>
      </w:pPr>
    </w:p>
    <w:p w:rsidR="00C066EF" w:rsidRDefault="00DC7F36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руководителя администрации </w:t>
      </w:r>
    </w:p>
    <w:p w:rsidR="00C066EF" w:rsidRDefault="00DC7F36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C066EF" w:rsidRDefault="00C066EF">
      <w:pPr>
        <w:pStyle w:val="ConsPlusNormal"/>
        <w:widowControl/>
        <w:tabs>
          <w:tab w:val="left" w:pos="5103"/>
        </w:tabs>
        <w:spacing w:after="480"/>
        <w:ind w:firstLine="0"/>
        <w:jc w:val="both"/>
      </w:pPr>
    </w:p>
    <w:p w:rsidR="00C066EF" w:rsidRDefault="00C066EF">
      <w:pPr>
        <w:pStyle w:val="ConsPlusNormal"/>
        <w:widowControl/>
        <w:tabs>
          <w:tab w:val="left" w:pos="5103"/>
        </w:tabs>
        <w:spacing w:after="480"/>
        <w:ind w:firstLine="0"/>
        <w:jc w:val="both"/>
      </w:pPr>
    </w:p>
    <w:p w:rsidR="00C066EF" w:rsidRDefault="00C066EF">
      <w:pPr>
        <w:pStyle w:val="ConsPlusNormal"/>
        <w:widowControl/>
        <w:tabs>
          <w:tab w:val="left" w:pos="5103"/>
        </w:tabs>
        <w:spacing w:after="480"/>
        <w:ind w:firstLine="0"/>
        <w:jc w:val="both"/>
      </w:pPr>
    </w:p>
    <w:sectPr w:rsidR="00C066E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2603C"/>
    <w:multiLevelType w:val="multilevel"/>
    <w:tmpl w:val="4B5A1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66EF"/>
    <w:rsid w:val="00C066EF"/>
    <w:rsid w:val="00DC7F36"/>
    <w:rsid w:val="00F6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D"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80B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934D90"/>
    <w:rPr>
      <w:b/>
      <w:bCs/>
    </w:rPr>
  </w:style>
  <w:style w:type="character" w:styleId="a7">
    <w:name w:val="line number"/>
    <w:basedOn w:val="a1"/>
    <w:uiPriority w:val="99"/>
    <w:semiHidden/>
    <w:unhideWhenUsed/>
    <w:qFormat/>
    <w:rsid w:val="005D3822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53E54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styleId="ae">
    <w:name w:val="No Spacing"/>
    <w:uiPriority w:val="1"/>
    <w:qFormat/>
    <w:rsid w:val="004F2C59"/>
    <w:rPr>
      <w:color w:val="00000A"/>
      <w:sz w:val="22"/>
    </w:rPr>
  </w:style>
  <w:style w:type="paragraph" w:customStyle="1" w:styleId="ConsPlusTitlePage">
    <w:name w:val="ConsPlusTitlePage"/>
    <w:uiPriority w:val="99"/>
    <w:qFormat/>
    <w:rsid w:val="00BC4E42"/>
    <w:rPr>
      <w:rFonts w:ascii="Tahoma" w:hAnsi="Tahoma" w:cs="Tahoma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CC4A-D08D-483C-BAAD-061DE96A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4</Pages>
  <Words>1764</Words>
  <Characters>10060</Characters>
  <Application>Microsoft Office Word</Application>
  <DocSecurity>0</DocSecurity>
  <Lines>83</Lines>
  <Paragraphs>23</Paragraphs>
  <ScaleCrop>false</ScaleCrop>
  <Company>...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Белопшицкая Татьяна Михайловна</dc:creator>
  <dc:description/>
  <cp:lastModifiedBy>delo1</cp:lastModifiedBy>
  <cp:revision>531</cp:revision>
  <cp:lastPrinted>2018-08-31T10:04:00Z</cp:lastPrinted>
  <dcterms:created xsi:type="dcterms:W3CDTF">2014-05-22T13:25:00Z</dcterms:created>
  <dcterms:modified xsi:type="dcterms:W3CDTF">2018-08-31T09:39:00Z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