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F9" w:rsidRDefault="009E23F9" w:rsidP="0069491A">
      <w:pPr>
        <w:ind w:firstLine="709"/>
      </w:pPr>
    </w:p>
    <w:p w:rsidR="00AF0280" w:rsidRPr="00AF0280" w:rsidRDefault="00AF0280" w:rsidP="00AF0280">
      <w:pPr>
        <w:keepNext/>
        <w:suppressAutoHyphens/>
        <w:autoSpaceDN w:val="0"/>
        <w:jc w:val="center"/>
        <w:outlineLvl w:val="0"/>
        <w:rPr>
          <w:b/>
          <w:bCs/>
          <w:kern w:val="32"/>
          <w:lang w:eastAsia="zh-CN"/>
        </w:rPr>
      </w:pPr>
      <w:r w:rsidRPr="00AF0280">
        <w:rPr>
          <w:b/>
          <w:bCs/>
          <w:kern w:val="32"/>
          <w:lang w:eastAsia="zh-CN"/>
        </w:rPr>
        <w:t>ПОСТАНОВЛЕНИЕ</w:t>
      </w:r>
    </w:p>
    <w:p w:rsidR="00AF0280" w:rsidRPr="00AF0280" w:rsidRDefault="00AF0280" w:rsidP="00AF0280">
      <w:pPr>
        <w:keepNext/>
        <w:suppressAutoHyphens/>
        <w:jc w:val="center"/>
        <w:outlineLvl w:val="0"/>
        <w:rPr>
          <w:b/>
          <w:bCs/>
          <w:kern w:val="32"/>
          <w:lang w:eastAsia="zh-CN"/>
        </w:rPr>
      </w:pPr>
      <w:r w:rsidRPr="00AF0280">
        <w:rPr>
          <w:b/>
          <w:bCs/>
          <w:kern w:val="32"/>
          <w:lang w:eastAsia="zh-CN"/>
        </w:rPr>
        <w:t>администрации городского округа «Вуктыл»</w:t>
      </w:r>
    </w:p>
    <w:p w:rsidR="00AF0280" w:rsidRPr="00AF0280" w:rsidRDefault="00AF0280" w:rsidP="00AF0280">
      <w:pPr>
        <w:keepNext/>
        <w:suppressAutoHyphens/>
        <w:jc w:val="center"/>
        <w:outlineLvl w:val="0"/>
        <w:rPr>
          <w:b/>
          <w:bCs/>
          <w:kern w:val="32"/>
          <w:lang w:eastAsia="zh-CN"/>
        </w:rPr>
      </w:pPr>
      <w:r w:rsidRPr="00AF0280">
        <w:rPr>
          <w:b/>
          <w:bCs/>
          <w:kern w:val="32"/>
          <w:lang w:eastAsia="zh-CN"/>
        </w:rPr>
        <w:t>от 10 декабря 2018 г. № 12/140</w:t>
      </w:r>
      <w:r>
        <w:rPr>
          <w:b/>
          <w:bCs/>
          <w:kern w:val="32"/>
          <w:lang w:eastAsia="zh-CN"/>
        </w:rPr>
        <w:t>4</w:t>
      </w:r>
    </w:p>
    <w:p w:rsidR="00AF0280" w:rsidRPr="00AF0280" w:rsidRDefault="00AF0280" w:rsidP="00AF0280">
      <w:pPr>
        <w:keepNext/>
        <w:suppressAutoHyphens/>
        <w:jc w:val="center"/>
        <w:outlineLvl w:val="0"/>
        <w:rPr>
          <w:b/>
          <w:bCs/>
          <w:kern w:val="32"/>
          <w:lang w:eastAsia="zh-CN"/>
        </w:rPr>
      </w:pPr>
    </w:p>
    <w:p w:rsidR="00AF0280" w:rsidRDefault="00AF0280" w:rsidP="00AF0280">
      <w:pPr>
        <w:jc w:val="center"/>
      </w:pPr>
      <w:r>
        <w:rPr>
          <w:b/>
        </w:rPr>
        <w:t>О внесении изменений в постановление администрации городского округа «Вуктыл» от 29 июня 2018 года № 06/740 «Об утверждении Порядка применения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людей»</w:t>
      </w:r>
    </w:p>
    <w:p w:rsidR="00AF0280" w:rsidRPr="00AF0280" w:rsidRDefault="00AF0280" w:rsidP="00AF0280">
      <w:pPr>
        <w:tabs>
          <w:tab w:val="left" w:pos="40"/>
          <w:tab w:val="left" w:pos="5640"/>
          <w:tab w:val="left" w:pos="7125"/>
        </w:tabs>
        <w:jc w:val="center"/>
        <w:rPr>
          <w:rFonts w:eastAsia="Calibri"/>
          <w:b/>
          <w:bCs/>
          <w:lang w:eastAsia="en-US"/>
        </w:rPr>
      </w:pPr>
    </w:p>
    <w:p w:rsidR="009E23F9" w:rsidRDefault="009E23F9"/>
    <w:p w:rsidR="009E23F9" w:rsidRDefault="00A4133D">
      <w:pPr>
        <w:ind w:right="-1" w:firstLine="709"/>
        <w:jc w:val="both"/>
      </w:pPr>
      <w:proofErr w:type="gramStart"/>
      <w:r>
        <w:t>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постановления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изделий», постановления Правительства Российской Федерации от 25 апреля</w:t>
      </w:r>
      <w:proofErr w:type="gramEnd"/>
      <w:r>
        <w:t xml:space="preserve"> 2012 года № 390 «О противопожарном режиме», решения Комиссии Таможенного союза от 16 августа 2011 года № 770 «О принятии технического регламента Таможенного союза «О безопасности пиротехнических изделий» администрация городского округа «Вуктыл»</w:t>
      </w:r>
      <w:r w:rsidR="000652CC">
        <w:t xml:space="preserve"> и  по результатам проведенной правовой экспертизы от 09 ноября 2018 г. № 02-04/4138/6923  </w:t>
      </w:r>
      <w:r>
        <w:t xml:space="preserve"> постановляет:</w:t>
      </w:r>
    </w:p>
    <w:p w:rsidR="002379B5" w:rsidRDefault="002379B5">
      <w:pPr>
        <w:ind w:right="-1" w:firstLine="709"/>
        <w:jc w:val="both"/>
      </w:pPr>
      <w:r>
        <w:t>1. Внести в постановление администрации городского округа «Вуктыл» от 29 июня 2018 года № 06/740 «Об утверждении Порядка применения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людей» следующие изменения:</w:t>
      </w:r>
    </w:p>
    <w:p w:rsidR="009E23F9" w:rsidRDefault="00A4133D">
      <w:pPr>
        <w:ind w:firstLine="709"/>
        <w:jc w:val="both"/>
      </w:pPr>
      <w:r>
        <w:t>1</w:t>
      </w:r>
      <w:r w:rsidR="00195E25">
        <w:t>)</w:t>
      </w:r>
      <w:r w:rsidR="00DE6812">
        <w:t xml:space="preserve"> Поряд</w:t>
      </w:r>
      <w:r w:rsidR="00195E25">
        <w:t>ок</w:t>
      </w:r>
      <w:r w:rsidR="00986846">
        <w:t xml:space="preserve"> применения</w:t>
      </w:r>
      <w:r>
        <w:t xml:space="preserve"> пиротехнической продукции и фейерверков на территории городского округа «Вуктыл», а также применения пиротехнической продукции при проведении мероприятий с массовым пребыванием </w:t>
      </w:r>
      <w:r w:rsidR="00986846">
        <w:t>людей</w:t>
      </w:r>
      <w:r w:rsidR="002379B5">
        <w:t>,утвержденн</w:t>
      </w:r>
      <w:r w:rsidR="00017D4D">
        <w:t>ы</w:t>
      </w:r>
      <w:r w:rsidR="00195E25">
        <w:t>й</w:t>
      </w:r>
      <w:r w:rsidR="002379B5">
        <w:t xml:space="preserve"> постановлением (приложение № 1)</w:t>
      </w:r>
      <w:r w:rsidR="00885736">
        <w:t xml:space="preserve">, </w:t>
      </w:r>
      <w:r w:rsidR="00195E25">
        <w:t>изложить в редакции согласно приложению к настоящему постановлению;</w:t>
      </w:r>
    </w:p>
    <w:p w:rsidR="0069491A" w:rsidRDefault="0069491A" w:rsidP="00195E25">
      <w:pPr>
        <w:ind w:firstLine="709"/>
        <w:jc w:val="both"/>
      </w:pPr>
      <w:r>
        <w:t>2</w:t>
      </w:r>
      <w:r w:rsidR="00195E25">
        <w:t>)в</w:t>
      </w:r>
      <w:r>
        <w:t xml:space="preserve"> форме бланка заявления о разрешении применения пиротехнической продукции и фейерверка на территории городского округа «Вуктыл»</w:t>
      </w:r>
      <w:r w:rsidR="00885736">
        <w:t>,</w:t>
      </w:r>
      <w:r>
        <w:t xml:space="preserve"> утвержденной постановлением (приложение № 2):</w:t>
      </w:r>
    </w:p>
    <w:p w:rsidR="0069491A" w:rsidRDefault="0069491A" w:rsidP="00BB18C4">
      <w:pPr>
        <w:ind w:firstLine="851"/>
        <w:jc w:val="both"/>
      </w:pPr>
      <w:r>
        <w:t>слова «Руководителю администрации городского округа «Вуктыл»» заменить словами «Главе муниципального образования городского округа «Вуктыл» - руководителю администрации городского округа «Вуктыл»</w:t>
      </w:r>
      <w:r w:rsidR="00195E25">
        <w:t>;</w:t>
      </w:r>
    </w:p>
    <w:p w:rsidR="009E23F9" w:rsidRDefault="00195E25">
      <w:pPr>
        <w:tabs>
          <w:tab w:val="left" w:pos="993"/>
        </w:tabs>
        <w:ind w:right="-1" w:firstLine="709"/>
        <w:jc w:val="both"/>
      </w:pPr>
      <w:r>
        <w:t>3)в</w:t>
      </w:r>
      <w:r w:rsidR="00DE6812">
        <w:t xml:space="preserve"> форм</w:t>
      </w:r>
      <w:r w:rsidR="0069491A">
        <w:t>е</w:t>
      </w:r>
      <w:r w:rsidR="00773D48">
        <w:t xml:space="preserve"> </w:t>
      </w:r>
      <w:r w:rsidR="00A4133D">
        <w:t>разрешения на право применения пиротехнической продукции и фейерверков на территории городского округа «Вуктыл»</w:t>
      </w:r>
      <w:proofErr w:type="gramStart"/>
      <w:r w:rsidR="00885736">
        <w:t>,</w:t>
      </w:r>
      <w:r w:rsidR="0069491A">
        <w:t>у</w:t>
      </w:r>
      <w:proofErr w:type="gramEnd"/>
      <w:r w:rsidR="0069491A">
        <w:t>твержденной постановлением (приложение № 4):</w:t>
      </w:r>
    </w:p>
    <w:p w:rsidR="00DE6812" w:rsidRDefault="0069491A">
      <w:pPr>
        <w:tabs>
          <w:tab w:val="left" w:pos="993"/>
        </w:tabs>
        <w:ind w:right="-1" w:firstLine="709"/>
        <w:jc w:val="both"/>
      </w:pPr>
      <w:r>
        <w:t xml:space="preserve">слова </w:t>
      </w:r>
      <w:r w:rsidR="00DE6812">
        <w:t>«Руководител</w:t>
      </w:r>
      <w:r>
        <w:t>ь</w:t>
      </w:r>
      <w:r w:rsidR="00DE6812">
        <w:t xml:space="preserve"> администрации городского округа «Вуктыл»» заменить </w:t>
      </w:r>
      <w:r>
        <w:t>словами</w:t>
      </w:r>
      <w:r w:rsidR="00DE6812">
        <w:t xml:space="preserve"> «Глав</w:t>
      </w:r>
      <w:r>
        <w:t>а</w:t>
      </w:r>
      <w:r w:rsidR="00DE6812">
        <w:t xml:space="preserve"> муниципального образования городского округа «Вуктыл» - руководител</w:t>
      </w:r>
      <w:r>
        <w:t>ь</w:t>
      </w:r>
      <w:r w:rsidR="00DE6812">
        <w:t xml:space="preserve"> администрации городского округа «Вуктыл».</w:t>
      </w:r>
    </w:p>
    <w:p w:rsidR="009E23F9" w:rsidRDefault="00EF5A4C">
      <w:pPr>
        <w:ind w:right="-43" w:firstLine="709"/>
        <w:jc w:val="both"/>
      </w:pPr>
      <w:r>
        <w:t>2</w:t>
      </w:r>
      <w:r w:rsidR="00195E25">
        <w:t xml:space="preserve">. </w:t>
      </w:r>
      <w:r w:rsidR="00A4133D">
        <w:t>Настоящее постановление подлежит опубликованию (обнародованию).</w:t>
      </w:r>
    </w:p>
    <w:p w:rsidR="00017D4D" w:rsidRDefault="00EF5A4C" w:rsidP="00017D4D">
      <w:pPr>
        <w:spacing w:after="640"/>
        <w:ind w:right="-45" w:firstLine="709"/>
        <w:jc w:val="both"/>
      </w:pPr>
      <w:r>
        <w:t>3</w:t>
      </w:r>
      <w:r w:rsidR="00A4133D">
        <w:t>. Контроль за исполнением настоящего постановления оставляю за собой.</w:t>
      </w:r>
    </w:p>
    <w:p w:rsidR="003C07FF" w:rsidRDefault="003C07FF" w:rsidP="00017D4D">
      <w:pPr>
        <w:ind w:right="-45"/>
        <w:jc w:val="both"/>
      </w:pPr>
      <w:r>
        <w:t xml:space="preserve">Глава муниципального образования </w:t>
      </w:r>
    </w:p>
    <w:p w:rsidR="003C07FF" w:rsidRDefault="003C07FF" w:rsidP="003C07FF">
      <w:pPr>
        <w:jc w:val="both"/>
      </w:pPr>
      <w:r>
        <w:t xml:space="preserve">городского округа «Вуктыл» - руководитель                                             </w:t>
      </w:r>
    </w:p>
    <w:p w:rsidR="003C07FF" w:rsidRDefault="00017D4D" w:rsidP="003C07FF">
      <w:pPr>
        <w:tabs>
          <w:tab w:val="left" w:pos="1134"/>
        </w:tabs>
      </w:pPr>
      <w:r>
        <w:t>администрации городского</w:t>
      </w:r>
      <w:r w:rsidR="003C07FF">
        <w:t xml:space="preserve"> округа «Вуктыл»                                                   Г.Р. Идрисова</w:t>
      </w:r>
    </w:p>
    <w:p w:rsidR="003C07FF" w:rsidRDefault="003C07FF" w:rsidP="003C07FF">
      <w:pPr>
        <w:pStyle w:val="af2"/>
      </w:pPr>
    </w:p>
    <w:p w:rsidR="009E23F9" w:rsidRDefault="009E23F9">
      <w:pPr>
        <w:widowControl w:val="0"/>
        <w:ind w:left="-851" w:right="-172"/>
        <w:jc w:val="both"/>
      </w:pPr>
    </w:p>
    <w:p w:rsidR="00195E25" w:rsidRDefault="00195E25" w:rsidP="00773D48">
      <w:pPr>
        <w:ind w:left="5387"/>
        <w:jc w:val="center"/>
        <w:outlineLvl w:val="0"/>
      </w:pPr>
      <w:bookmarkStart w:id="0" w:name="_GoBack"/>
      <w:bookmarkEnd w:id="0"/>
      <w:r>
        <w:t>ПРИЛОЖЕНИЕ</w:t>
      </w:r>
    </w:p>
    <w:p w:rsidR="00195E25" w:rsidRDefault="00195E25" w:rsidP="00773D48">
      <w:pPr>
        <w:ind w:left="5387"/>
        <w:jc w:val="center"/>
        <w:outlineLvl w:val="0"/>
      </w:pPr>
      <w:r>
        <w:t>к постановлению администрации городского округа «Вуктыл»</w:t>
      </w:r>
    </w:p>
    <w:p w:rsidR="00195E25" w:rsidRPr="00FC7AA2" w:rsidRDefault="00195E25" w:rsidP="00773D48">
      <w:pPr>
        <w:ind w:left="5387"/>
        <w:jc w:val="center"/>
        <w:outlineLvl w:val="0"/>
        <w:rPr>
          <w:u w:val="single"/>
        </w:rPr>
      </w:pPr>
      <w:r>
        <w:t xml:space="preserve">от </w:t>
      </w:r>
      <w:r w:rsidR="00773D48">
        <w:t>10 декабря</w:t>
      </w:r>
      <w:r>
        <w:t xml:space="preserve"> 2018 года №</w:t>
      </w:r>
      <w:r w:rsidR="00773D48">
        <w:t xml:space="preserve"> 12</w:t>
      </w:r>
      <w:r w:rsidR="00773D48" w:rsidRPr="000C0367">
        <w:t>/</w:t>
      </w:r>
      <w:r w:rsidR="00773D48">
        <w:t>1404</w:t>
      </w:r>
    </w:p>
    <w:p w:rsidR="003C07FF" w:rsidRDefault="003C07FF" w:rsidP="00195E25">
      <w:pPr>
        <w:widowControl w:val="0"/>
        <w:ind w:left="-851" w:right="-172"/>
        <w:jc w:val="right"/>
      </w:pPr>
    </w:p>
    <w:p w:rsidR="009E23F9" w:rsidRDefault="00EF5A4C">
      <w:pPr>
        <w:ind w:left="5670"/>
        <w:jc w:val="center"/>
      </w:pPr>
      <w:r>
        <w:t xml:space="preserve">« </w:t>
      </w:r>
      <w:r w:rsidR="00A4133D">
        <w:t>УТВЕРЖДЕН</w:t>
      </w:r>
    </w:p>
    <w:p w:rsidR="009E23F9" w:rsidRDefault="00A4133D">
      <w:pPr>
        <w:ind w:left="5670"/>
        <w:jc w:val="center"/>
      </w:pPr>
      <w:r>
        <w:t xml:space="preserve">постановлением администрации </w:t>
      </w:r>
    </w:p>
    <w:p w:rsidR="009E23F9" w:rsidRDefault="00A4133D">
      <w:pPr>
        <w:ind w:left="5670"/>
        <w:jc w:val="center"/>
      </w:pPr>
      <w:r>
        <w:t>городского округа «Вуктыл»</w:t>
      </w:r>
    </w:p>
    <w:p w:rsidR="009E23F9" w:rsidRPr="00986846" w:rsidRDefault="00A4133D">
      <w:pPr>
        <w:ind w:left="5670"/>
        <w:jc w:val="center"/>
        <w:rPr>
          <w:u w:val="single"/>
        </w:rPr>
      </w:pPr>
      <w:r>
        <w:t>«</w:t>
      </w:r>
      <w:r w:rsidR="00EF5A4C" w:rsidRPr="00EF5A4C">
        <w:t>29</w:t>
      </w:r>
      <w:r>
        <w:t xml:space="preserve">» </w:t>
      </w:r>
      <w:r w:rsidR="00EF5A4C">
        <w:t>июня</w:t>
      </w:r>
      <w:r>
        <w:t xml:space="preserve"> 2018 г</w:t>
      </w:r>
      <w:r w:rsidR="00986846">
        <w:t>.</w:t>
      </w:r>
      <w:r>
        <w:t xml:space="preserve"> № </w:t>
      </w:r>
      <w:r w:rsidR="00EF5A4C">
        <w:t>06</w:t>
      </w:r>
      <w:r>
        <w:t>/</w:t>
      </w:r>
      <w:r w:rsidR="00EF5A4C">
        <w:t>740</w:t>
      </w:r>
    </w:p>
    <w:p w:rsidR="009E23F9" w:rsidRDefault="00A4133D">
      <w:pPr>
        <w:ind w:left="5670"/>
        <w:jc w:val="center"/>
      </w:pPr>
      <w:r>
        <w:t xml:space="preserve">(приложение </w:t>
      </w:r>
      <w:r w:rsidR="00986846">
        <w:t>№ 1</w:t>
      </w:r>
      <w:r>
        <w:t>)</w:t>
      </w:r>
    </w:p>
    <w:p w:rsidR="009E23F9" w:rsidRDefault="009E23F9">
      <w:pPr>
        <w:jc w:val="center"/>
      </w:pPr>
    </w:p>
    <w:p w:rsidR="009E23F9" w:rsidRDefault="00A4133D">
      <w:pPr>
        <w:jc w:val="center"/>
        <w:rPr>
          <w:b/>
        </w:rPr>
      </w:pPr>
      <w:r>
        <w:rPr>
          <w:b/>
        </w:rPr>
        <w:t xml:space="preserve">ПОРЯДОК </w:t>
      </w:r>
    </w:p>
    <w:p w:rsidR="009E23F9" w:rsidRDefault="00A4133D">
      <w:pPr>
        <w:jc w:val="center"/>
        <w:rPr>
          <w:b/>
        </w:rPr>
      </w:pPr>
      <w:r>
        <w:rPr>
          <w:b/>
        </w:rPr>
        <w:t xml:space="preserve">применения пиротехнической продукции и фейерверков </w:t>
      </w:r>
    </w:p>
    <w:p w:rsidR="009E23F9" w:rsidRDefault="00A4133D">
      <w:pPr>
        <w:spacing w:afterAutospacing="1"/>
        <w:jc w:val="center"/>
        <w:rPr>
          <w:b/>
        </w:rPr>
      </w:pPr>
      <w:r>
        <w:rPr>
          <w:b/>
        </w:rPr>
        <w:t>на территории городского округа «Вуктыл», а также применения пиротехнической продукции при проведении мероприятий с массовым пребыванием людей</w:t>
      </w:r>
    </w:p>
    <w:p w:rsidR="009E23F9" w:rsidRDefault="00A4133D">
      <w:pPr>
        <w:pStyle w:val="af0"/>
        <w:shd w:val="clear" w:color="auto" w:fill="FFFFFF"/>
        <w:spacing w:beforeAutospacing="0" w:after="480" w:afterAutospacing="0"/>
        <w:ind w:firstLine="709"/>
        <w:jc w:val="center"/>
        <w:rPr>
          <w:b/>
        </w:rPr>
      </w:pPr>
      <w:r>
        <w:rPr>
          <w:b/>
        </w:rPr>
        <w:t xml:space="preserve">1. Основные понятия </w:t>
      </w:r>
    </w:p>
    <w:p w:rsidR="009E23F9" w:rsidRDefault="00A4133D">
      <w:pPr>
        <w:tabs>
          <w:tab w:val="left" w:pos="567"/>
          <w:tab w:val="left" w:pos="993"/>
        </w:tabs>
        <w:ind w:firstLine="709"/>
        <w:jc w:val="both"/>
      </w:pPr>
      <w:r>
        <w:t xml:space="preserve">В настоящем Порядке применения пиротехнической продукции и фейерверков </w:t>
      </w:r>
    </w:p>
    <w:p w:rsidR="009E23F9" w:rsidRDefault="00A4133D">
      <w:pPr>
        <w:tabs>
          <w:tab w:val="left" w:pos="567"/>
          <w:tab w:val="left" w:pos="993"/>
        </w:tabs>
        <w:jc w:val="both"/>
      </w:pPr>
      <w:r>
        <w:t>на территории городского округа «Вуктыл», а также применения пиротехнической продукции при проведении мероприятий с массовым пребыванием людей (далее - Порядок) используются основные понятия, означающие следующее: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1. «манипуляционные знаки» - изображения, указывающие на способы обращения с грузом;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2. «обращение пиротехнической продукции» - реализация, хранение, эксплуатация, перевозка, ввоз на территорию Российской Федерации и вывоз с территории Российской Федерации пиротехнической продукции;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3.</w:t>
      </w:r>
      <w:r>
        <w:tab/>
        <w:t>«опасная зона»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4. «опасный фактор»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5. «организатор - устроитель запуска пиротехнической продукции» - физическое, либо юридическое лицо, индивидуальный предприниматель, осуществляющий в установленном порядке запуск пиротехнической продукции 1 - 3 классов опасности бытового назначения, и несущий ответственность за обеспечение безопасности при ее применении;</w:t>
      </w:r>
    </w:p>
    <w:p w:rsidR="009E23F9" w:rsidRDefault="00A4133D">
      <w:pPr>
        <w:pStyle w:val="af0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</w:pPr>
      <w:r>
        <w:t>6.</w:t>
      </w:r>
      <w:r>
        <w:tab/>
        <w:t>«организатор - устроитель фейерверка» - юридическое лицо, либо индивидуальный предприниматель, имеющее (</w:t>
      </w:r>
      <w:proofErr w:type="spellStart"/>
      <w:r>
        <w:t>ий</w:t>
      </w:r>
      <w:proofErr w:type="spellEnd"/>
      <w:r>
        <w:t>), выданную в установленном законом порядке, лицензию на право деятельности по распространению пиротехнических изделий 4 и 5 классов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7.</w:t>
      </w:r>
      <w:r>
        <w:tab/>
        <w:t>«пиротехническое изделие» - изделие, предназначенное для получения требуемого эффекта с помощью горения (взрыва) пиротехнического состава;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 xml:space="preserve">8. «пиротехническое изделие бытового назначения» - изделие, которое допускается к применению </w:t>
      </w:r>
      <w:r w:rsidR="00986846">
        <w:t>населением</w:t>
      </w:r>
      <w:r>
        <w:t xml:space="preserve">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9. «пиротехническое изделие технического назначения» - изделие, для применения которого требуются специальные знания и приспособления (устройства);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lastRenderedPageBreak/>
        <w:t>10 «пиротехническая продукция» - пиротехнические составы и содержащие их пиротехнические изделия бытового и технического назначения, в том числе пиротехнические составы самостоятельного применения;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11. «пиротехнический состав»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12. «проведение фейерверочных показов» - массовое зрелищное мероприятие с применением пиротехнических изделий технического назначения;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13. «пусковая площадка» - площадка, с которой запускаются пиротехнические изделия;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134"/>
        </w:tabs>
        <w:spacing w:beforeAutospacing="0" w:afterAutospacing="0"/>
        <w:ind w:firstLine="709"/>
        <w:jc w:val="both"/>
      </w:pPr>
      <w:r>
        <w:t>14.</w:t>
      </w:r>
      <w:r>
        <w:tab/>
        <w:t>«пусковое фейерверочное оборудование» - механические и электрические устройства, предназначенные для удержания в определенном месте и положении работающего фейерверочного изделия,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последовательности;</w:t>
      </w:r>
    </w:p>
    <w:p w:rsidR="009E23F9" w:rsidRDefault="00A4133D">
      <w:pPr>
        <w:pStyle w:val="af0"/>
        <w:shd w:val="clear" w:color="auto" w:fill="FFFFFF"/>
        <w:tabs>
          <w:tab w:val="left" w:pos="993"/>
          <w:tab w:val="left" w:pos="1276"/>
        </w:tabs>
        <w:spacing w:beforeAutospacing="0" w:afterAutospacing="0"/>
        <w:ind w:firstLine="709"/>
        <w:jc w:val="both"/>
      </w:pPr>
      <w:r>
        <w:t>15</w:t>
      </w:r>
      <w:r>
        <w:tab/>
        <w:t>«фейерверк» - культурно-развлекательное мероприятие с применением пиротехнических изделий под открытым небом;</w:t>
      </w:r>
    </w:p>
    <w:p w:rsidR="009E23F9" w:rsidRDefault="00A4133D">
      <w:pPr>
        <w:pStyle w:val="af0"/>
        <w:shd w:val="clear" w:color="auto" w:fill="FFFFFF"/>
        <w:spacing w:beforeAutospacing="0" w:afterAutospacing="0"/>
        <w:ind w:firstLine="709"/>
        <w:jc w:val="both"/>
      </w:pPr>
      <w:r>
        <w:t>16. «фейерверочное изделие» - пиротехническое изделие технического назначения, предназначенное для получения звуковых, световых, дымовых, специальных сценических и иных эффектов при проведении массовых зрелищных мероприятий;</w:t>
      </w:r>
    </w:p>
    <w:p w:rsidR="009E23F9" w:rsidRDefault="00A4133D">
      <w:pPr>
        <w:pStyle w:val="af0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</w:pPr>
      <w:r>
        <w:t>17.</w:t>
      </w:r>
      <w:r>
        <w:tab/>
        <w:t>«хранение пиротехнической продукции» - размещение пиротехнической продукции на складах, транспортных средствах (подвижных сооружениях) и в личных помещениях граждан, обеспечивающее сохранность свойств и безопасность пиротехнической продукции.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ind w:firstLine="709"/>
        <w:jc w:val="center"/>
        <w:rPr>
          <w:b/>
        </w:rPr>
      </w:pPr>
      <w:r>
        <w:rPr>
          <w:b/>
        </w:rPr>
        <w:t>2. Общие положения</w:t>
      </w:r>
    </w:p>
    <w:p w:rsidR="009E23F9" w:rsidRDefault="009E23F9">
      <w:pPr>
        <w:ind w:firstLine="709"/>
        <w:jc w:val="both"/>
        <w:rPr>
          <w:b/>
        </w:rPr>
      </w:pP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rPr>
          <w:color w:val="333333"/>
        </w:rPr>
        <w:t xml:space="preserve">2.1. </w:t>
      </w:r>
      <w: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постановлением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изделий», постановлением Правительства Российской Федерации от 25 апреля 2012 года № 390 «О противопожарном режиме», решением Комиссии Таможенного союза от 16 августа 2011 года № 770 «О принятии технического регламента Таможенного союза «О безопасности пиротехнических изделий», в целях обеспечения пожарной безопасности, защиты жизни и здоровья граждан, имущества физических и юридических лиц, государственного и (или) муниципального имущества.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2.2. Настоящий Порядок направлен на обеспечение безопасности при организации и проведении на территории городского округа «Вуктыл» пиротехнической продукции и фейерверков и иных массовых зрелищных мероприятий с применением пиротехнических изделий и устанавливает порядок: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1)</w:t>
      </w:r>
      <w:r>
        <w:tab/>
        <w:t>организации и проведения фейерверков, а также пиротехнического сопровождения театральных, концертных, спортивных и иных культурно-развлекательных мероприятий с массовым пребыванием людей, согласования мест запуска пиротехнической продукции и фейерверков на территории городского округа «Вуктыл»;</w:t>
      </w:r>
    </w:p>
    <w:p w:rsidR="009E23F9" w:rsidRDefault="00A4133D">
      <w:pPr>
        <w:pStyle w:val="af0"/>
        <w:tabs>
          <w:tab w:val="left" w:pos="993"/>
        </w:tabs>
        <w:spacing w:beforeAutospacing="0" w:afterAutospacing="0"/>
        <w:ind w:firstLine="709"/>
        <w:jc w:val="both"/>
      </w:pPr>
      <w:r>
        <w:t>2)</w:t>
      </w:r>
      <w:r>
        <w:tab/>
        <w:t>применения пиротехнической продукции, в том числе устанавливает ограничения в применении пиротехнической продукции.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lastRenderedPageBreak/>
        <w:t>2.3. При использовании пиротехнических изделий физические и юридические лица должны руководствоваться требованиями действующего законодательства, регламентирующего вопросы хранения, реализации и утилизации пиротехнических изделий.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</w:t>
      </w:r>
      <w:r>
        <w:rPr>
          <w:color w:val="000000" w:themeColor="text1"/>
        </w:rPr>
        <w:tab/>
        <w:t xml:space="preserve"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только после согласования с администрацией городского округа «Вуктыл», ОМВД по г. Вуктылу и ОНД и </w:t>
      </w:r>
      <w:proofErr w:type="gramStart"/>
      <w:r>
        <w:rPr>
          <w:color w:val="000000" w:themeColor="text1"/>
        </w:rPr>
        <w:t>ПР</w:t>
      </w:r>
      <w:proofErr w:type="gramEnd"/>
      <w:r>
        <w:rPr>
          <w:color w:val="000000" w:themeColor="text1"/>
        </w:rPr>
        <w:t xml:space="preserve"> г. Вуктыла.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2.5.</w:t>
      </w:r>
      <w:r>
        <w:rPr>
          <w:color w:val="000000" w:themeColor="text1"/>
        </w:rPr>
        <w:tab/>
        <w:t>Организация и проведение фейерверков, применение пиротехнической продукции во время массовых мероприятий на территории городского округа «Вуктыл» осуществляется только со специально оборудованных и приспособленных для запуска пиротехнической продукции площадок, согласованных администрацией городского округа «Вуктыл» и вошедших в единый перечень мест запуска пиротехнической продукции и фейерверков согласно приложению 3 к настоящему Порядку. Места запуска пиротехнической продукции и фейерверков, не вошедшие в единый перечень, подлежат отдельному согласованию в соответствии с настоящим Порядком.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2.6. Запуск пиротехнических изделий при проведении культурно-развлекательных мероприятий на территориях предприятий, учреждений, организаций различных форм собственности, осуществляется с согласованных администрацией городского округа «Вуктыл» пусковых площадок, на основании представленных технических условий, согласованных организатором - устроителем запуска пиротехнической продукции, с администрацией заказчика, ОНД и ПР г. Вуктыла.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2.7. Действие Порядка не распространяется на пиротехнические составы и содержащие их изделия, отнесенные в соответствии с нормативной документацией к взрывчатым веществам и изделиям, их содержащим.</w:t>
      </w: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</w:p>
    <w:p w:rsidR="009E23F9" w:rsidRDefault="00A4133D">
      <w:pPr>
        <w:pStyle w:val="af0"/>
        <w:spacing w:beforeAutospacing="0" w:after="480" w:afterAutospacing="0"/>
        <w:ind w:firstLine="709"/>
        <w:jc w:val="center"/>
        <w:rPr>
          <w:color w:val="333333"/>
        </w:rPr>
      </w:pPr>
      <w:r>
        <w:rPr>
          <w:b/>
          <w:color w:val="333333"/>
        </w:rPr>
        <w:t>3</w:t>
      </w:r>
      <w:r>
        <w:rPr>
          <w:color w:val="333333"/>
        </w:rPr>
        <w:t xml:space="preserve">. </w:t>
      </w:r>
      <w:r>
        <w:rPr>
          <w:b/>
        </w:rPr>
        <w:t>Порядок и условия получения разрешения на устройство пиротехнической продукции и фейерверков на территории городского округа «Вуктыл</w:t>
      </w:r>
    </w:p>
    <w:p w:rsidR="009E23F9" w:rsidRDefault="00A4133D">
      <w:pPr>
        <w:pStyle w:val="af0"/>
        <w:spacing w:beforeAutospacing="0" w:afterAutospacing="0"/>
        <w:ind w:firstLine="709"/>
        <w:jc w:val="both"/>
        <w:rPr>
          <w:color w:val="000000" w:themeColor="text1"/>
        </w:rPr>
      </w:pPr>
      <w:r>
        <w:rPr>
          <w:color w:val="333333"/>
        </w:rPr>
        <w:t xml:space="preserve">3.1. </w:t>
      </w:r>
      <w:r>
        <w:rPr>
          <w:color w:val="000000" w:themeColor="text1"/>
        </w:rPr>
        <w:t xml:space="preserve">Порядок и условия получения разрешения и устройство пиротехнической продукции и фейерверков на территории городского округа «Вуктыл» осуществляется на основании технических условий на применение пиротехнической продукции и фейерверков, согласованных с ОНД и </w:t>
      </w:r>
      <w:proofErr w:type="gramStart"/>
      <w:r>
        <w:rPr>
          <w:color w:val="000000" w:themeColor="text1"/>
        </w:rPr>
        <w:t>ПР</w:t>
      </w:r>
      <w:proofErr w:type="gramEnd"/>
      <w:r>
        <w:rPr>
          <w:color w:val="000000" w:themeColor="text1"/>
        </w:rPr>
        <w:t xml:space="preserve"> г. Вуктыла и ОМВД России по г. Вуктылу.</w:t>
      </w:r>
    </w:p>
    <w:p w:rsidR="009E23F9" w:rsidRDefault="00A4133D">
      <w:pPr>
        <w:pStyle w:val="af0"/>
        <w:tabs>
          <w:tab w:val="left" w:pos="1134"/>
        </w:tabs>
        <w:spacing w:beforeAutospacing="0" w:afterAutospacing="0"/>
        <w:ind w:firstLine="709"/>
        <w:jc w:val="both"/>
      </w:pPr>
      <w:r>
        <w:t>3.2.</w:t>
      </w:r>
      <w:r>
        <w:tab/>
        <w:t>Технические условия на применение пиротехнической продукции и фейерверка при организации и проведении массовых мероприятий должны включать в себя: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общие положения, в том числе ссылку на действующие нормативно-правовые акты, регламентирующие порядок и правила применения пиротехнической продукции и фейерверков и устанавливающие требования безопасности к ней, название и цель мероприятия, адрес места размещения пусковой площадки, дату, место, время начала и окончания мероприятия, в том числе участников мероприятия, сведения о заказчике мероприятия с применением пиротехнической продукции, сведения об организаторе – устроителе фейерверочных показов (название, место регистрации, юридический адрес), с указанием юридических реквизитов, ИНН, ОГРН, номера лицензии и даты ее получения, имена, отчество организаторов и их уполномоченных с указанием должностей, адресов и контактных телефонов, фамилия, имя, отчество аттестованного пиротехника, при применении пиротехнической продукции технического назначения, номер и дата его квалификационного удостоверения;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2) выбор места для запуска пиротехнической продукции, учитывающий класс опасности планируемых к применению изделий, их калибр, максимальный радиус опасной зоны и высоты выстрела; условия вертикальной и жесткой установки зарядов; наличия в опасном радиусе действия пиротехнической продукции зданий, строений, а также возможности организации безопасной для участников фейерверочного показа и </w:t>
      </w:r>
      <w:r>
        <w:lastRenderedPageBreak/>
        <w:t>иных людей зоны, отведения зоны для расположения пусковой аппаратуры, хранение пиротехнических зарядов и их последующая утилизация;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3) перечень предполагаемой к запуску пиротехнической продукции;</w:t>
      </w:r>
    </w:p>
    <w:p w:rsidR="009E23F9" w:rsidRDefault="00A4133D">
      <w:pPr>
        <w:pStyle w:val="12"/>
        <w:shd w:val="clear" w:color="auto" w:fill="auto"/>
        <w:tabs>
          <w:tab w:val="left" w:pos="366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 меры по обеспечению охраны общественного порядка, при проведении массового мероприятия;</w:t>
      </w:r>
    </w:p>
    <w:p w:rsidR="009E23F9" w:rsidRDefault="00A4133D">
      <w:pPr>
        <w:pStyle w:val="12"/>
        <w:shd w:val="clear" w:color="auto" w:fill="auto"/>
        <w:tabs>
          <w:tab w:val="left" w:pos="28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меры по предупреждению чрезвычайной ситуации связанной с возникновением пожара;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технические условия должны также содержать обязательство организатора - устроителя фейерверка принять меры, обеспечивающие безопасность устройства фейерверка;</w:t>
      </w:r>
    </w:p>
    <w:p w:rsidR="009E23F9" w:rsidRDefault="00A4133D">
      <w:pPr>
        <w:pStyle w:val="12"/>
        <w:shd w:val="clear" w:color="auto" w:fill="auto"/>
        <w:tabs>
          <w:tab w:val="left" w:pos="327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обязательными приложениями к техническим условиям являются: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схема расположения пусковой площадки и границ опасной зоны;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перечень применяемых изделий;</w:t>
      </w:r>
    </w:p>
    <w:p w:rsidR="009E23F9" w:rsidRDefault="00A4133D">
      <w:pPr>
        <w:pStyle w:val="12"/>
        <w:shd w:val="clear" w:color="auto" w:fill="auto"/>
        <w:tabs>
          <w:tab w:val="left" w:pos="85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руководства по эксплуатации прилагаемых к применению пиротехнических изделий;</w:t>
      </w:r>
    </w:p>
    <w:p w:rsidR="009E23F9" w:rsidRDefault="00A4133D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копии сертификатов, заверенные держателями подлинников сертификатов, нотариусом или органом по сертификации товаров, выдавшим сертификат;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лицензии на право проведения фейерверков;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полиса страхования гражданской ответственности;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ИНН на одном листе;</w:t>
      </w:r>
    </w:p>
    <w:p w:rsidR="009E23F9" w:rsidRDefault="00A4133D">
      <w:pPr>
        <w:pStyle w:val="12"/>
        <w:shd w:val="clear" w:color="auto" w:fill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заверенная копия свидетельства ОГРН на одном листе.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3.3.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«Вуктыл» организатор мероприятия (заказчик фейерверка), не позднее 10 рабочих дней до намечаемой даты обязан подать письменное заявление на имя </w:t>
      </w:r>
      <w:r w:rsidR="003C07FF">
        <w:t xml:space="preserve">главы муниципального образования - </w:t>
      </w:r>
      <w:r>
        <w:t>руководителя администрации городского округа «Вуктыл» по форме приложения № 2 к настоящему Порядку. К заявлению приложить копию согласованных технических условий.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 xml:space="preserve">3.4. Организатору мероприятия (заказчику фейерверка) </w:t>
      </w:r>
      <w:r w:rsidR="006F6B63">
        <w:t>отказывается</w:t>
      </w:r>
      <w:r>
        <w:t xml:space="preserve"> в приеме обращения, если: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1) обращение и технические условия не отвечают по форме и содержанию требованиям настоящего Порядка;</w:t>
      </w:r>
    </w:p>
    <w:p w:rsidR="009E23F9" w:rsidRDefault="00A4133D">
      <w:pPr>
        <w:pStyle w:val="af0"/>
        <w:spacing w:beforeAutospacing="0" w:afterAutospacing="0"/>
        <w:ind w:firstLine="709"/>
        <w:jc w:val="both"/>
      </w:pPr>
      <w:r>
        <w:t>2) организатор мероприятия (заказчик фейерверка) или его уполномоченные представители уклоняются,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мерах, обеспечивающих безопасность людей, и мер по предупреждению пожара;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организатор - устроитель фейерверка, проводящий фейерверочный показ с применением пиротехнической продукции 4 и 5 класса опасности, не отвечает требованиям настоящего Порядка;</w:t>
      </w:r>
    </w:p>
    <w:p w:rsidR="009E23F9" w:rsidRDefault="00A4133D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</w:rPr>
      </w:pPr>
      <w:r>
        <w:rPr>
          <w:sz w:val="24"/>
          <w:szCs w:val="24"/>
        </w:rPr>
        <w:t xml:space="preserve">4) </w:t>
      </w:r>
      <w:r>
        <w:rPr>
          <w:sz w:val="24"/>
        </w:rPr>
        <w:t>имеется решение о запрете массового мероприятия, принятое в соответствии с действующим законодательством, либо организатор мероприятия (заказчик фейерверка) планирует проведение массового мероприятия с нарушением установленного порядка его организации и проведения;</w:t>
      </w:r>
    </w:p>
    <w:p w:rsidR="009E23F9" w:rsidRDefault="00A4133D">
      <w:pPr>
        <w:pStyle w:val="12"/>
        <w:shd w:val="clear" w:color="auto" w:fill="auto"/>
        <w:tabs>
          <w:tab w:val="left" w:pos="500"/>
          <w:tab w:val="left" w:pos="993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не представляется возможным обеспечить надлежащую пожарную безопасность, либо безопасность людей при применении пиротехнической продукции и проведении фейерверочных показов;</w:t>
      </w:r>
    </w:p>
    <w:p w:rsidR="009E23F9" w:rsidRDefault="00A4133D">
      <w:pPr>
        <w:pStyle w:val="12"/>
        <w:shd w:val="clear" w:color="auto" w:fill="auto"/>
        <w:tabs>
          <w:tab w:val="left" w:pos="30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имеется действующее постановление администрации городского округа «Вуктыл» о введении на территории городского округа «Вуктыл» особого противопожарного режима.</w:t>
      </w:r>
    </w:p>
    <w:p w:rsidR="009E23F9" w:rsidRDefault="00A4133D">
      <w:pPr>
        <w:pStyle w:val="12"/>
        <w:shd w:val="clear" w:color="auto" w:fill="auto"/>
        <w:tabs>
          <w:tab w:val="left" w:pos="500"/>
          <w:tab w:val="left" w:pos="1134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>Администрация городского округа «Вуктыл», принимая письменное заявление от организатора мероприятия (заказчик фейерверка) и технические условия, рассматривает заявление в течении</w:t>
      </w:r>
      <w:r w:rsidR="0069491A">
        <w:rPr>
          <w:sz w:val="24"/>
          <w:szCs w:val="24"/>
        </w:rPr>
        <w:t>пяти</w:t>
      </w:r>
      <w:r>
        <w:rPr>
          <w:sz w:val="24"/>
          <w:szCs w:val="24"/>
        </w:rPr>
        <w:t xml:space="preserve"> рабочих дней</w:t>
      </w:r>
      <w:r w:rsidR="008A3AD9">
        <w:rPr>
          <w:sz w:val="24"/>
          <w:szCs w:val="24"/>
        </w:rPr>
        <w:t>с момента обращения</w:t>
      </w:r>
      <w:r w:rsidR="00432D55">
        <w:rPr>
          <w:sz w:val="24"/>
          <w:szCs w:val="24"/>
        </w:rPr>
        <w:t>.</w:t>
      </w:r>
    </w:p>
    <w:p w:rsidR="00BB18C4" w:rsidRDefault="00A4133D" w:rsidP="00BB18C4">
      <w:pPr>
        <w:pStyle w:val="12"/>
        <w:shd w:val="clear" w:color="auto" w:fill="auto"/>
        <w:tabs>
          <w:tab w:val="left" w:pos="529"/>
          <w:tab w:val="left" w:pos="1134"/>
        </w:tabs>
        <w:ind w:right="40" w:firstLine="709"/>
        <w:rPr>
          <w:sz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="00BB18C4" w:rsidRPr="00BB18C4">
        <w:rPr>
          <w:sz w:val="24"/>
          <w:szCs w:val="24"/>
        </w:rPr>
        <w:t xml:space="preserve">Принятие решения и выдача разрешения на устройство пиротехнической </w:t>
      </w:r>
      <w:r w:rsidR="00BB18C4" w:rsidRPr="00BB18C4">
        <w:rPr>
          <w:sz w:val="24"/>
          <w:szCs w:val="24"/>
        </w:rPr>
        <w:lastRenderedPageBreak/>
        <w:t xml:space="preserve">продукции и фейерверков на территории городского округа «Вуктыл», осуществляется в десятидневный срок до намечаемой даты проведения массового мероприятия, после изучения представленных документов, обследования выделяемого места показа и составления </w:t>
      </w:r>
      <w:r w:rsidR="0069491A">
        <w:rPr>
          <w:sz w:val="24"/>
          <w:szCs w:val="24"/>
        </w:rPr>
        <w:t>соответствующего</w:t>
      </w:r>
      <w:r w:rsidR="00BB18C4" w:rsidRPr="00BB18C4">
        <w:rPr>
          <w:sz w:val="24"/>
          <w:szCs w:val="24"/>
        </w:rPr>
        <w:t xml:space="preserve"> акта обследования представителями администрации городского округа «Вуктыл», Отделением Министерства Внутренних Дел России по г. Вуктылу, Отделением надзорной деятельности и профилактической работы г. Вуктыл и организацией- устроителем зрелищ</w:t>
      </w:r>
      <w:r w:rsidR="00BB18C4">
        <w:rPr>
          <w:sz w:val="24"/>
          <w:szCs w:val="24"/>
        </w:rPr>
        <w:t>.</w:t>
      </w:r>
    </w:p>
    <w:p w:rsidR="009E23F9" w:rsidRDefault="00A4133D" w:rsidP="00BB18C4">
      <w:pPr>
        <w:pStyle w:val="12"/>
        <w:shd w:val="clear" w:color="auto" w:fill="auto"/>
        <w:tabs>
          <w:tab w:val="left" w:pos="529"/>
          <w:tab w:val="left" w:pos="1134"/>
        </w:tabs>
        <w:ind w:right="40" w:firstLine="709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 xml:space="preserve">Администрация городского округа «Вуктыл» по результатам рассмотрения заявления,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«Вуктыл», </w:t>
      </w:r>
      <w:r w:rsidR="00F2633A" w:rsidRPr="00F2633A">
        <w:rPr>
          <w:sz w:val="24"/>
          <w:szCs w:val="24"/>
          <w:shd w:val="clear" w:color="auto" w:fill="FFFFFF"/>
        </w:rPr>
        <w:t>в срок не позднее 10 рабочих дней до намечаемой даты проведения массового мероприятия</w:t>
      </w:r>
      <w:r w:rsidR="00F2633A">
        <w:rPr>
          <w:sz w:val="24"/>
          <w:szCs w:val="24"/>
          <w:shd w:val="clear" w:color="auto" w:fill="FFFFFF"/>
        </w:rPr>
        <w:t>,</w:t>
      </w:r>
      <w:r>
        <w:rPr>
          <w:sz w:val="24"/>
        </w:rPr>
        <w:t>в соответствии с приложением № 4.</w:t>
      </w:r>
    </w:p>
    <w:p w:rsidR="009E23F9" w:rsidRDefault="00A4133D">
      <w:pPr>
        <w:pStyle w:val="12"/>
        <w:shd w:val="clear" w:color="auto" w:fill="auto"/>
        <w:tabs>
          <w:tab w:val="left" w:pos="505"/>
          <w:tab w:val="left" w:pos="1134"/>
        </w:tabs>
        <w:ind w:right="40" w:firstLine="709"/>
        <w:rPr>
          <w:sz w:val="24"/>
        </w:rPr>
      </w:pPr>
      <w:r>
        <w:rPr>
          <w:sz w:val="24"/>
        </w:rPr>
        <w:t>3.8.</w:t>
      </w:r>
      <w:r>
        <w:rPr>
          <w:sz w:val="24"/>
        </w:rPr>
        <w:tab/>
      </w:r>
      <w:r w:rsidR="004935CA">
        <w:rPr>
          <w:sz w:val="24"/>
        </w:rPr>
        <w:t>О</w:t>
      </w:r>
      <w:r w:rsidR="00F4666A">
        <w:rPr>
          <w:sz w:val="24"/>
        </w:rPr>
        <w:t xml:space="preserve">трицательное </w:t>
      </w:r>
      <w:r w:rsidR="00A6188E">
        <w:rPr>
          <w:sz w:val="24"/>
        </w:rPr>
        <w:t xml:space="preserve">решение </w:t>
      </w:r>
      <w:r w:rsidR="00F2633A">
        <w:rPr>
          <w:sz w:val="24"/>
        </w:rPr>
        <w:t>принимается в</w:t>
      </w:r>
      <w:r w:rsidR="004935CA">
        <w:rPr>
          <w:sz w:val="24"/>
        </w:rPr>
        <w:t xml:space="preserve"> случае</w:t>
      </w:r>
      <w:r>
        <w:rPr>
          <w:sz w:val="24"/>
        </w:rPr>
        <w:t xml:space="preserve"> предъявлен</w:t>
      </w:r>
      <w:r w:rsidR="004935CA">
        <w:rPr>
          <w:sz w:val="24"/>
        </w:rPr>
        <w:t>ия</w:t>
      </w:r>
      <w:r>
        <w:rPr>
          <w:sz w:val="24"/>
        </w:rPr>
        <w:t xml:space="preserve"> мотивированны</w:t>
      </w:r>
      <w:r w:rsidR="004935CA">
        <w:rPr>
          <w:sz w:val="24"/>
        </w:rPr>
        <w:t>х</w:t>
      </w:r>
      <w:r>
        <w:rPr>
          <w:sz w:val="24"/>
        </w:rPr>
        <w:t xml:space="preserve"> требовани</w:t>
      </w:r>
      <w:r w:rsidR="004935CA">
        <w:rPr>
          <w:sz w:val="24"/>
        </w:rPr>
        <w:t>й</w:t>
      </w:r>
      <w:r>
        <w:rPr>
          <w:sz w:val="24"/>
        </w:rPr>
        <w:t xml:space="preserve"> по изменению места, времени и порядка проведения мероприятия, затребована дополнительная информация, необходимая для подготовки соответствующего разрешения</w:t>
      </w:r>
      <w:r w:rsidR="004935CA">
        <w:rPr>
          <w:sz w:val="24"/>
        </w:rPr>
        <w:t>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rPr>
          <w:sz w:val="24"/>
        </w:rPr>
      </w:pPr>
      <w:r>
        <w:rPr>
          <w:sz w:val="24"/>
        </w:rPr>
        <w:t>3.9. Решение об отказе в разрешении на проведение фейерверка обжал</w:t>
      </w:r>
      <w:r w:rsidR="00A37CB2">
        <w:rPr>
          <w:sz w:val="24"/>
        </w:rPr>
        <w:t>уется</w:t>
      </w:r>
      <w:r>
        <w:rPr>
          <w:sz w:val="24"/>
        </w:rPr>
        <w:t xml:space="preserve"> в суде в установленном порядке.</w:t>
      </w:r>
    </w:p>
    <w:p w:rsidR="009E23F9" w:rsidRDefault="00A4133D">
      <w:pPr>
        <w:pStyle w:val="12"/>
        <w:shd w:val="clear" w:color="auto" w:fill="auto"/>
        <w:tabs>
          <w:tab w:val="left" w:pos="620"/>
          <w:tab w:val="left" w:pos="1276"/>
        </w:tabs>
        <w:spacing w:after="291"/>
        <w:ind w:right="40" w:firstLine="709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</w:rPr>
        <w:tab/>
        <w:t>Повторное обращение о выдаче разрешения на право применения пиротехнической продукции и проведения фейерверков после устранения замечаний, явившихся основанием для принятия отрицательного решения, осуществляется в порядке, установленном настоящим разделом.</w:t>
      </w:r>
    </w:p>
    <w:p w:rsidR="009E23F9" w:rsidRDefault="00A4133D">
      <w:pPr>
        <w:pStyle w:val="12"/>
        <w:shd w:val="clear" w:color="auto" w:fill="auto"/>
        <w:tabs>
          <w:tab w:val="left" w:pos="505"/>
        </w:tabs>
        <w:ind w:right="40" w:firstLine="709"/>
        <w:jc w:val="center"/>
        <w:rPr>
          <w:b/>
          <w:sz w:val="24"/>
        </w:rPr>
      </w:pPr>
      <w:r>
        <w:rPr>
          <w:b/>
          <w:sz w:val="24"/>
        </w:rPr>
        <w:t>4. Требования и обязанности организатора - устроителя фейерверка</w:t>
      </w:r>
    </w:p>
    <w:p w:rsidR="009E23F9" w:rsidRDefault="009E23F9">
      <w:pPr>
        <w:pStyle w:val="12"/>
        <w:shd w:val="clear" w:color="auto" w:fill="auto"/>
        <w:tabs>
          <w:tab w:val="left" w:pos="529"/>
        </w:tabs>
        <w:ind w:right="40" w:firstLine="709"/>
        <w:rPr>
          <w:sz w:val="32"/>
        </w:rPr>
      </w:pPr>
    </w:p>
    <w:p w:rsidR="009E23F9" w:rsidRDefault="00A4133D">
      <w:pPr>
        <w:pStyle w:val="12"/>
        <w:shd w:val="clear" w:color="auto" w:fill="auto"/>
        <w:tabs>
          <w:tab w:val="left" w:pos="442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4.1. Организатор-устроитель фейерверка, должен иметь:</w:t>
      </w:r>
    </w:p>
    <w:p w:rsidR="009E23F9" w:rsidRDefault="00A4133D">
      <w:pPr>
        <w:pStyle w:val="12"/>
        <w:shd w:val="clear" w:color="auto" w:fill="auto"/>
        <w:tabs>
          <w:tab w:val="left" w:pos="294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 xml:space="preserve">1) лицензию на право деятельности по распространению пиротехнических изделий </w:t>
      </w:r>
      <w:r>
        <w:rPr>
          <w:rStyle w:val="0pt"/>
          <w:sz w:val="24"/>
          <w:szCs w:val="24"/>
        </w:rPr>
        <w:t xml:space="preserve">4 </w:t>
      </w:r>
      <w:r>
        <w:rPr>
          <w:sz w:val="24"/>
          <w:szCs w:val="24"/>
        </w:rPr>
        <w:t>и 5классов опасности в соответствии с действующим законодательством, и несущее ответственность за обеспечение безопасности при проведении фейерверочных показов, в том числе на мероприятиях с массовым пребыванием людей;</w:t>
      </w:r>
    </w:p>
    <w:p w:rsidR="009E23F9" w:rsidRDefault="00A4133D">
      <w:pPr>
        <w:pStyle w:val="12"/>
        <w:shd w:val="clear" w:color="auto" w:fill="auto"/>
        <w:tabs>
          <w:tab w:val="left" w:pos="294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2) в своем распоряжении автотранспорт, пригодный для перевозки используемой продукции и оборудования;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пиротехников, аттестованных на право проведения и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26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исправное и аттестованное в установленном порядке пусковое оборудование;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технологическую документацию (технологические процессы, инструкции и др.), регламентирующую безопасность выполняемых работ.</w:t>
      </w:r>
    </w:p>
    <w:p w:rsidR="009E23F9" w:rsidRDefault="00A4133D">
      <w:pPr>
        <w:pStyle w:val="12"/>
        <w:shd w:val="clear" w:color="auto" w:fill="auto"/>
        <w:tabs>
          <w:tab w:val="left" w:pos="519"/>
        </w:tabs>
        <w:ind w:right="40" w:firstLine="709"/>
        <w:rPr>
          <w:sz w:val="24"/>
        </w:rPr>
      </w:pPr>
      <w:r>
        <w:rPr>
          <w:sz w:val="24"/>
          <w:szCs w:val="24"/>
        </w:rPr>
        <w:t>4.2.</w:t>
      </w:r>
      <w:r>
        <w:rPr>
          <w:sz w:val="24"/>
        </w:rPr>
        <w:t>При применении пиротехнической продукции и проведении фейерверков на организатора-устроителя фейерверка, возлагаются обязанности:</w:t>
      </w:r>
    </w:p>
    <w:p w:rsidR="009E23F9" w:rsidRDefault="00A4133D">
      <w:pPr>
        <w:pStyle w:val="12"/>
        <w:shd w:val="clear" w:color="auto" w:fill="auto"/>
        <w:tabs>
          <w:tab w:val="left" w:pos="433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строго выполнять требования действующего законодательства при пользовании пиротехническими изделиями;</w:t>
      </w:r>
    </w:p>
    <w:p w:rsidR="009E23F9" w:rsidRDefault="00A4133D">
      <w:pPr>
        <w:pStyle w:val="12"/>
        <w:shd w:val="clear" w:color="auto" w:fill="auto"/>
        <w:tabs>
          <w:tab w:val="left" w:pos="337"/>
          <w:tab w:val="left" w:pos="993"/>
        </w:tabs>
        <w:ind w:left="20" w:right="40"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допускать использование только исправного и аттестованного пускового оборудование и сертифицированную в соответствии с действующим законодательством пиротехническую продукцию и фейерверочные изделия;</w:t>
      </w:r>
    </w:p>
    <w:p w:rsidR="009E23F9" w:rsidRDefault="00A4133D">
      <w:pPr>
        <w:pStyle w:val="12"/>
        <w:shd w:val="clear" w:color="auto" w:fill="auto"/>
        <w:tabs>
          <w:tab w:val="left" w:pos="332"/>
        </w:tabs>
        <w:ind w:left="20" w:right="40" w:firstLine="689"/>
        <w:rPr>
          <w:sz w:val="24"/>
          <w:szCs w:val="24"/>
        </w:rPr>
      </w:pPr>
      <w:r>
        <w:rPr>
          <w:sz w:val="24"/>
          <w:szCs w:val="24"/>
        </w:rPr>
        <w:t>3)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лица, аттестованного на право руководства показами фейерверков;</w:t>
      </w:r>
    </w:p>
    <w:p w:rsidR="009E23F9" w:rsidRDefault="00A4133D">
      <w:pPr>
        <w:pStyle w:val="12"/>
        <w:shd w:val="clear" w:color="auto" w:fill="auto"/>
        <w:tabs>
          <w:tab w:val="left" w:pos="361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 осуществлять перевозку и транспортировку пиротехнических изделий и материалов только на специально оборудованном транспорте;</w:t>
      </w:r>
    </w:p>
    <w:p w:rsidR="009E23F9" w:rsidRDefault="00A4133D">
      <w:pPr>
        <w:pStyle w:val="12"/>
        <w:shd w:val="clear" w:color="auto" w:fill="auto"/>
        <w:tabs>
          <w:tab w:val="left" w:pos="31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обеспечить охрану пусковой площадки и опасной зоны от проникновения посторонних лиц (нахождение зрителей должно предусматриваться за пределами опасной зоны проводимого фейерверка), а также обеспечить меры защиты персонала и </w:t>
      </w:r>
      <w:r>
        <w:rPr>
          <w:sz w:val="24"/>
          <w:szCs w:val="24"/>
        </w:rPr>
        <w:lastRenderedPageBreak/>
        <w:t xml:space="preserve">сохранности фейерверочных изделий. Охрана места монтажа пускового фейерверочного оборудования осуществляется на основе договора, заключенного между организатором-устроителем фейерверка и ОМВД России по г. Вуктылу, либо частным охранным предприятием. Организатор-устроитель фейерверка должен установить границы безопасной зоны, согласовать с ОМВД России по г. Вуктылу и 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г. Вуктыла и нести ответственность за правильное определение границ безопасной зоны. Организатор-устроитель фейерверка несет ответственность за безопасность согласованной охранной зоны, а ответственность на защиту от проникновения посторонних лиц в согласованную охранную зону и их безопасность несет организация, осуществляющая ее охрану;</w:t>
      </w:r>
    </w:p>
    <w:p w:rsidR="009E23F9" w:rsidRDefault="00A4133D">
      <w:pPr>
        <w:pStyle w:val="12"/>
        <w:shd w:val="clear" w:color="auto" w:fill="auto"/>
        <w:tabs>
          <w:tab w:val="left" w:pos="48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обеспечить место запуска пиротехнической продукции первичными средствами пожаротушения (не менее чем двумя порошковыми огнетушителями (ОП-5), песок, кошма или покрывало из негорючего материала);</w:t>
      </w:r>
    </w:p>
    <w:p w:rsidR="009E23F9" w:rsidRDefault="00A4133D">
      <w:pPr>
        <w:pStyle w:val="12"/>
        <w:shd w:val="clear" w:color="auto" w:fill="auto"/>
        <w:tabs>
          <w:tab w:val="left" w:pos="351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обеспечить присутствие бригады «Скорой помощи» на месте проведения массового мероприятия сопровождающегося фейерверочными показами с применением пиротехнических изделий 4 и 5 классов опасности, либо аптечками (не менее 2 штук) первой медицинской помощи, при проведении мероприятий с применением пиротехнической продукции бытового назначения и технического назначения 3 класса опасности;</w:t>
      </w:r>
    </w:p>
    <w:p w:rsidR="009E23F9" w:rsidRDefault="00A4133D">
      <w:pPr>
        <w:pStyle w:val="12"/>
        <w:shd w:val="clear" w:color="auto" w:fill="auto"/>
        <w:tabs>
          <w:tab w:val="left" w:pos="29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отработанных, не сработавших пиротехнических изделий и их опасных элементов;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9) обеспечить уничтожение непригодных и не сработавших пиротехнических изделий в установленных для этих целей местах.</w:t>
      </w:r>
    </w:p>
    <w:p w:rsidR="009E23F9" w:rsidRDefault="00A4133D">
      <w:pPr>
        <w:pStyle w:val="12"/>
        <w:shd w:val="clear" w:color="auto" w:fill="auto"/>
        <w:spacing w:after="240"/>
        <w:ind w:left="20" w:right="20" w:firstLine="689"/>
        <w:jc w:val="center"/>
        <w:rPr>
          <w:b/>
          <w:sz w:val="24"/>
          <w:szCs w:val="24"/>
        </w:rPr>
      </w:pPr>
      <w:bookmarkStart w:id="1" w:name="bookmark3"/>
      <w:bookmarkEnd w:id="1"/>
      <w:r>
        <w:rPr>
          <w:b/>
          <w:sz w:val="24"/>
          <w:szCs w:val="24"/>
        </w:rPr>
        <w:t>5. Порядок применения пиротехнической продукции и фейерверков при проведении мероприятий с массовым пребыванием людей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7"/>
          <w:tab w:val="left" w:pos="1134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применении пиротехнической продукции и проведении фейерверков должны выполняться требования безопасности, установленные действующим законодательством Российской Федерации, в том числе: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процессами). Эксплуатация пиротехнической продукции не по назначению не допускается;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spacing w:line="278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при проведении фейерверочных показов или иных зрелищных мероприятий, связанных с эксплуатацией пиротехнических изделий технического назначения, в качестве организаторов-устроителей фейерверков должны выступать юридические лица, имеющие лицензию на право деятельности по распространению пиротехнических изделий 4 и 5 классов в соответствии с действующим законодательством;</w:t>
      </w:r>
    </w:p>
    <w:p w:rsidR="009E23F9" w:rsidRDefault="00A4133D">
      <w:pPr>
        <w:pStyle w:val="12"/>
        <w:shd w:val="clear" w:color="auto" w:fill="auto"/>
        <w:tabs>
          <w:tab w:val="left" w:pos="41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 все работы с пиротехническими изделиями должны проводиться на исправном оборудовании в соответствии с требованиями нормативной документации;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пиротехническая продукция должна иметь сертификаты соответствия, выданного органом по сертификации пиротехнической продукции, в соответствии с требованиями утвержденными решением Комиссии таможенного союза от 16 августа 2011 года № 770 «О принятии технического Регламента таможенного союза «О безопасности пиротехнических изделий» (статья 4, раздел 2, 3, 10).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52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Российской Федерации, применение пиротехнических изделий запрещается: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в помещениях, зданиях и сооружениях любого функционального назначения;</w:t>
      </w:r>
    </w:p>
    <w:p w:rsidR="009E23F9" w:rsidRDefault="00A4133D">
      <w:pPr>
        <w:pStyle w:val="12"/>
        <w:shd w:val="clear" w:color="auto" w:fill="auto"/>
        <w:tabs>
          <w:tab w:val="left" w:pos="380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на территориях взрывоопасных и пожароопасных объектов, в полосах </w:t>
      </w:r>
      <w:r>
        <w:rPr>
          <w:sz w:val="24"/>
          <w:szCs w:val="24"/>
        </w:rPr>
        <w:lastRenderedPageBreak/>
        <w:t>отчуждения железных дорог, нефтепроводов, газопроводов и линий высоковольтной электропередачи;</w:t>
      </w:r>
    </w:p>
    <w:p w:rsidR="009E23F9" w:rsidRDefault="00A4133D">
      <w:pPr>
        <w:pStyle w:val="12"/>
        <w:shd w:val="clear" w:color="auto" w:fill="auto"/>
        <w:tabs>
          <w:tab w:val="left" w:pos="274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на крышах, балконах, лоджиях и выступающих частях фасадов зданий (сооружений);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на сценических площадках, стадионах и иные спортивных сооружениях;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во время проведения митингов, демонстраций, шествий и пикетирования;</w:t>
      </w:r>
    </w:p>
    <w:p w:rsidR="009E23F9" w:rsidRDefault="00A4133D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на территориях особо ценных объектов культурного наследия народов Российской Федерации и Республики Коми, памятников истории и культуры, кладбищ и культовых сооружений, заповедников, заказников и национальных парков.</w:t>
      </w:r>
    </w:p>
    <w:p w:rsidR="009E23F9" w:rsidRDefault="00A4133D">
      <w:pPr>
        <w:pStyle w:val="12"/>
        <w:numPr>
          <w:ilvl w:val="1"/>
          <w:numId w:val="1"/>
        </w:numPr>
        <w:shd w:val="clear" w:color="auto" w:fill="auto"/>
        <w:tabs>
          <w:tab w:val="left" w:pos="481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При подготовке и проведении фейерверков в местах массового пребывания людей с использованием пиротехнических изделий 3 - 5 класса опасности запрещается:</w:t>
      </w:r>
    </w:p>
    <w:p w:rsidR="009E23F9" w:rsidRDefault="00A4133D">
      <w:pPr>
        <w:pStyle w:val="12"/>
        <w:shd w:val="clear" w:color="auto" w:fill="auto"/>
        <w:tabs>
          <w:tab w:val="left" w:pos="332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размещение зрителей с подветренной стороны, а также в опасной зоне проводимого фейерверка.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курить и разводить огонь на площадках, с которых запускаются пиротехнические изделия, а также оставлять пиротехнические средства без присмотра;</w:t>
      </w:r>
    </w:p>
    <w:p w:rsidR="009E23F9" w:rsidRDefault="00A4133D">
      <w:pPr>
        <w:pStyle w:val="12"/>
        <w:shd w:val="clear" w:color="auto" w:fill="auto"/>
        <w:tabs>
          <w:tab w:val="left" w:pos="428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использовать места для проведения фейерверков без ограждения и оснащения первичными средствами пожаротушения;</w:t>
      </w:r>
    </w:p>
    <w:p w:rsidR="009E23F9" w:rsidRDefault="00A4133D">
      <w:pPr>
        <w:pStyle w:val="12"/>
        <w:shd w:val="clear" w:color="auto" w:fill="auto"/>
        <w:tabs>
          <w:tab w:val="left" w:pos="303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уничтожение непригодных и неиспользованных изделий в не установленных для этих целей местах.</w:t>
      </w:r>
    </w:p>
    <w:p w:rsidR="009E23F9" w:rsidRDefault="00A4133D">
      <w:pPr>
        <w:pStyle w:val="12"/>
        <w:shd w:val="clear" w:color="auto" w:fill="auto"/>
        <w:tabs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5.4. ОМВД России по г. Вуктылу и 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г. Вуктыла, администрация городского округа «Вуктыл» вправе прекратить показ фейерверка в случаях:</w:t>
      </w:r>
    </w:p>
    <w:p w:rsidR="009E23F9" w:rsidRDefault="00A4133D">
      <w:pPr>
        <w:pStyle w:val="12"/>
        <w:shd w:val="clear" w:color="auto" w:fill="auto"/>
        <w:tabs>
          <w:tab w:val="left" w:pos="26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осложнения оперативной обстановки;</w:t>
      </w:r>
    </w:p>
    <w:p w:rsidR="009E23F9" w:rsidRDefault="00A4133D">
      <w:pPr>
        <w:pStyle w:val="12"/>
        <w:shd w:val="clear" w:color="auto" w:fill="auto"/>
        <w:tabs>
          <w:tab w:val="left" w:pos="27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групповых нарушений общественного порядка;</w:t>
      </w:r>
    </w:p>
    <w:p w:rsidR="009E23F9" w:rsidRDefault="00A4133D">
      <w:pPr>
        <w:pStyle w:val="12"/>
        <w:shd w:val="clear" w:color="auto" w:fill="auto"/>
        <w:tabs>
          <w:tab w:val="left" w:pos="270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возникновения угрозы безопасности участников и зрителей;</w:t>
      </w:r>
    </w:p>
    <w:p w:rsidR="009E23F9" w:rsidRDefault="00A4133D">
      <w:pPr>
        <w:pStyle w:val="12"/>
        <w:shd w:val="clear" w:color="auto" w:fill="auto"/>
        <w:tabs>
          <w:tab w:val="left" w:pos="255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возникновения чрезвычайных ситуаций;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нарушения требований правил пожарной безопасности.</w:t>
      </w:r>
    </w:p>
    <w:p w:rsidR="009E23F9" w:rsidRDefault="00A4133D">
      <w:pPr>
        <w:pStyle w:val="12"/>
        <w:shd w:val="clear" w:color="auto" w:fill="auto"/>
        <w:tabs>
          <w:tab w:val="left" w:pos="289"/>
          <w:tab w:val="left" w:pos="993"/>
        </w:tabs>
        <w:ind w:left="20" w:firstLine="689"/>
        <w:rPr>
          <w:sz w:val="24"/>
          <w:szCs w:val="24"/>
        </w:rPr>
      </w:pPr>
      <w:r>
        <w:rPr>
          <w:sz w:val="24"/>
          <w:szCs w:val="24"/>
        </w:rPr>
        <w:t>5.5. Применение пиротехнической продукции и проведение фейерверков должны проводиться в строгом соответствии с утвержденными техническими условиями и условиями договора. В договорах на устройство фейерверка должны быть отражены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 После окончания фейерверка, при необходимости, составляется акт о его проведении и последствиях, который подписывают организатор-устроитель фейерверка и организатор мероприятия (заказчик фейерверка).</w:t>
      </w:r>
    </w:p>
    <w:p w:rsidR="009E23F9" w:rsidRDefault="00A4133D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5.6. Применение пиротехнической продукции и проведение фейерверков в ночное время (с 23 ч. 00 мин. до 07 ч. 00 мин.) за исключением празднования Нового года, Дня города допускается только при наличии разрешения выданного администрацией городского округа «Вуктыл», в соответствии с требованиями настоящего Порядка.</w:t>
      </w:r>
    </w:p>
    <w:p w:rsidR="009E23F9" w:rsidRDefault="00A4133D">
      <w:pPr>
        <w:pStyle w:val="12"/>
        <w:shd w:val="clear" w:color="auto" w:fill="auto"/>
        <w:tabs>
          <w:tab w:val="left" w:pos="457"/>
          <w:tab w:val="left" w:pos="1134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5.7.</w:t>
      </w:r>
      <w:r>
        <w:rPr>
          <w:sz w:val="24"/>
          <w:szCs w:val="24"/>
        </w:rPr>
        <w:tab/>
        <w:t>Запуск пиротехнической продукции и проведение фейерверков, осуществляется с площадок, вошедших в Единый перечень мест запуска пиротехнической продукции и проведение фейерверков, в соответствии с приложением № 3.</w:t>
      </w:r>
    </w:p>
    <w:p w:rsidR="009E23F9" w:rsidRDefault="00A4133D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Места запуска пиротехнической продукции и проведение фейерверков, не вошедшие в Единый перечень мест запуска пиротехнической продукции и проведение фейерверков, в исключительных случаях подлежат отдельному согласованию, по техническим условиям на применение пиротехнической продукции и проведение фейерверков согласованным с ОМВД России по г. Вуктылу и ОНД и ПР г. Вуктыла.</w:t>
      </w:r>
    </w:p>
    <w:p w:rsidR="009E23F9" w:rsidRDefault="00A4133D">
      <w:pPr>
        <w:pStyle w:val="12"/>
        <w:shd w:val="clear" w:color="auto" w:fill="auto"/>
        <w:tabs>
          <w:tab w:val="left" w:pos="466"/>
        </w:tabs>
        <w:spacing w:after="233" w:line="269" w:lineRule="exact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5.8. Применение пиротехнической продукции технического назначения и проведение фейерверка на территории городского округа «Вуктыл» разрешается только после получения соответствующего разрешения и распоряжения </w:t>
      </w:r>
      <w:r>
        <w:rPr>
          <w:sz w:val="24"/>
          <w:szCs w:val="24"/>
        </w:rPr>
        <w:lastRenderedPageBreak/>
        <w:t>администрации городского округа «Вуктыл».</w:t>
      </w:r>
    </w:p>
    <w:p w:rsidR="009E23F9" w:rsidRDefault="00A4133D">
      <w:pPr>
        <w:pStyle w:val="13"/>
        <w:shd w:val="clear" w:color="auto" w:fill="auto"/>
        <w:tabs>
          <w:tab w:val="left" w:pos="1145"/>
        </w:tabs>
        <w:spacing w:before="0" w:after="244" w:line="278" w:lineRule="exact"/>
        <w:ind w:right="380"/>
        <w:rPr>
          <w:sz w:val="24"/>
          <w:szCs w:val="24"/>
        </w:rPr>
      </w:pPr>
      <w:bookmarkStart w:id="2" w:name="bookmark4"/>
      <w:bookmarkEnd w:id="2"/>
      <w:r>
        <w:rPr>
          <w:sz w:val="24"/>
          <w:szCs w:val="24"/>
        </w:rPr>
        <w:t>6. Ответственность за нарушение требований нормативных документов при использовании пиротехническими изделиями</w:t>
      </w:r>
    </w:p>
    <w:p w:rsidR="009E23F9" w:rsidRDefault="00A4133D">
      <w:pPr>
        <w:pStyle w:val="12"/>
        <w:shd w:val="clear" w:color="auto" w:fill="auto"/>
        <w:tabs>
          <w:tab w:val="left" w:pos="514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>За несоблюдение установленного Порядка применения пиротехнической продукции и проведения фейерверков на территории городского округа «Вуктыл», совершение противоправных действий при их проведении, виновные несут ответственность в соответствии с действующим законодательством.</w:t>
      </w:r>
    </w:p>
    <w:p w:rsidR="009E23F9" w:rsidRDefault="00A4133D">
      <w:pPr>
        <w:pStyle w:val="12"/>
        <w:shd w:val="clear" w:color="auto" w:fill="auto"/>
        <w:tabs>
          <w:tab w:val="left" w:pos="500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6.2. Материальный ущерб, причиненный государственному, муниципальному имуществу, имуществу юридических и физических лиц, а также вред, причиненный здоровью граждан, при реализации, хранении, утилизации пиротехнической продукции, подготовке и проведении массовых мероприятий с применением пиротехнической продукции и фейерверков, подлежит возмещению в установленном законом порядке.</w:t>
      </w:r>
      <w:r w:rsidR="00EF5A4C">
        <w:rPr>
          <w:sz w:val="24"/>
          <w:szCs w:val="24"/>
        </w:rPr>
        <w:t>».</w:t>
      </w:r>
    </w:p>
    <w:p w:rsidR="009E23F9" w:rsidRDefault="009E23F9">
      <w:pPr>
        <w:pStyle w:val="12"/>
        <w:shd w:val="clear" w:color="auto" w:fill="auto"/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66"/>
          <w:tab w:val="left" w:pos="993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279"/>
          <w:tab w:val="left" w:pos="993"/>
          <w:tab w:val="left" w:pos="1134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37"/>
          <w:tab w:val="left" w:pos="993"/>
        </w:tabs>
        <w:ind w:left="20" w:right="40" w:firstLine="709"/>
        <w:rPr>
          <w:sz w:val="24"/>
          <w:szCs w:val="24"/>
        </w:rPr>
      </w:pPr>
    </w:p>
    <w:p w:rsidR="009E23F9" w:rsidRDefault="009E23F9">
      <w:pPr>
        <w:pStyle w:val="12"/>
        <w:shd w:val="clear" w:color="auto" w:fill="auto"/>
        <w:tabs>
          <w:tab w:val="left" w:pos="308"/>
        </w:tabs>
        <w:ind w:left="20" w:right="20" w:firstLine="689"/>
        <w:rPr>
          <w:sz w:val="24"/>
          <w:szCs w:val="24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p w:rsidR="009E23F9" w:rsidRDefault="009E23F9">
      <w:pPr>
        <w:pStyle w:val="af0"/>
        <w:spacing w:beforeAutospacing="0" w:afterAutospacing="0"/>
        <w:ind w:firstLine="709"/>
        <w:jc w:val="both"/>
        <w:rPr>
          <w:color w:val="333333"/>
        </w:rPr>
      </w:pPr>
    </w:p>
    <w:sectPr w:rsidR="009E23F9" w:rsidSect="00017D4D">
      <w:pgSz w:w="11906" w:h="16838"/>
      <w:pgMar w:top="851" w:right="99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460"/>
    <w:multiLevelType w:val="multilevel"/>
    <w:tmpl w:val="CAD26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0F2260"/>
    <w:multiLevelType w:val="multilevel"/>
    <w:tmpl w:val="082A8BCA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4"/>
        <w:szCs w:val="24"/>
        <w:u w:val="none"/>
        <w:lang w:val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3F9"/>
    <w:rsid w:val="00017D4D"/>
    <w:rsid w:val="0004088C"/>
    <w:rsid w:val="000652CC"/>
    <w:rsid w:val="000C0367"/>
    <w:rsid w:val="00195E25"/>
    <w:rsid w:val="001B2826"/>
    <w:rsid w:val="002379B5"/>
    <w:rsid w:val="002F4BF0"/>
    <w:rsid w:val="003969D4"/>
    <w:rsid w:val="003C07FF"/>
    <w:rsid w:val="00432D55"/>
    <w:rsid w:val="004935CA"/>
    <w:rsid w:val="0049767A"/>
    <w:rsid w:val="005A710D"/>
    <w:rsid w:val="005F2B49"/>
    <w:rsid w:val="0066420D"/>
    <w:rsid w:val="00673E21"/>
    <w:rsid w:val="0069491A"/>
    <w:rsid w:val="006F6B63"/>
    <w:rsid w:val="0070453E"/>
    <w:rsid w:val="00773D48"/>
    <w:rsid w:val="007A241E"/>
    <w:rsid w:val="00885736"/>
    <w:rsid w:val="008A3AD9"/>
    <w:rsid w:val="009402C0"/>
    <w:rsid w:val="00986846"/>
    <w:rsid w:val="009E23F9"/>
    <w:rsid w:val="00A37CB2"/>
    <w:rsid w:val="00A4133D"/>
    <w:rsid w:val="00A6188E"/>
    <w:rsid w:val="00AA5DFD"/>
    <w:rsid w:val="00AE024A"/>
    <w:rsid w:val="00AF0280"/>
    <w:rsid w:val="00B25A53"/>
    <w:rsid w:val="00B51D75"/>
    <w:rsid w:val="00BB18C4"/>
    <w:rsid w:val="00D7697A"/>
    <w:rsid w:val="00DE6812"/>
    <w:rsid w:val="00E30DD8"/>
    <w:rsid w:val="00EF5A4C"/>
    <w:rsid w:val="00EF6D03"/>
    <w:rsid w:val="00F2633A"/>
    <w:rsid w:val="00F4666A"/>
    <w:rsid w:val="00FB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qFormat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701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F9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62CD2"/>
    <w:rPr>
      <w:color w:val="0000FF"/>
      <w:u w:val="single"/>
    </w:rPr>
  </w:style>
  <w:style w:type="character" w:customStyle="1" w:styleId="a3">
    <w:name w:val="Основной текст_"/>
    <w:basedOn w:val="a0"/>
    <w:link w:val="10"/>
    <w:qFormat/>
    <w:rsid w:val="00901C5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qFormat/>
    <w:rsid w:val="003466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qFormat/>
    <w:rsid w:val="00490F3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7A27F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ListLabel1">
    <w:name w:val="ListLabel 1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2">
    <w:name w:val="ListLabel 2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3">
    <w:name w:val="ListLabel 3"/>
    <w:qFormat/>
    <w:rsid w:val="0070453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4">
    <w:name w:val="ListLabel 4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5">
    <w:name w:val="ListLabel 5"/>
    <w:qFormat/>
    <w:rsid w:val="0070453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6">
    <w:name w:val="ListLabel 6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ru-RU"/>
    </w:rPr>
  </w:style>
  <w:style w:type="character" w:customStyle="1" w:styleId="ListLabel7">
    <w:name w:val="ListLabel 7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8">
    <w:name w:val="ListLabel 8"/>
    <w:qFormat/>
    <w:rsid w:val="0070453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character" w:customStyle="1" w:styleId="ListLabel9">
    <w:name w:val="ListLabel 9"/>
    <w:qFormat/>
    <w:rsid w:val="007045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lang w:val="ru-RU"/>
    </w:rPr>
  </w:style>
  <w:style w:type="paragraph" w:styleId="a7">
    <w:name w:val="Title"/>
    <w:basedOn w:val="a"/>
    <w:next w:val="a8"/>
    <w:qFormat/>
    <w:rsid w:val="007045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0453E"/>
    <w:pPr>
      <w:spacing w:after="140" w:line="288" w:lineRule="auto"/>
    </w:pPr>
  </w:style>
  <w:style w:type="paragraph" w:styleId="a9">
    <w:name w:val="List"/>
    <w:basedOn w:val="a8"/>
    <w:rsid w:val="0070453E"/>
    <w:rPr>
      <w:rFonts w:cs="Mangal"/>
    </w:rPr>
  </w:style>
  <w:style w:type="paragraph" w:styleId="aa">
    <w:name w:val="caption"/>
    <w:basedOn w:val="a"/>
    <w:qFormat/>
    <w:rsid w:val="0070453E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70453E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E701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79F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F9184C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62CD2"/>
    <w:pPr>
      <w:spacing w:beforeAutospacing="1" w:afterAutospacing="1"/>
    </w:pPr>
  </w:style>
  <w:style w:type="paragraph" w:customStyle="1" w:styleId="12">
    <w:name w:val="Основной текст1"/>
    <w:basedOn w:val="a"/>
    <w:link w:val="11"/>
    <w:qFormat/>
    <w:rsid w:val="00901C5E"/>
    <w:pPr>
      <w:widowControl w:val="0"/>
      <w:shd w:val="clear" w:color="auto" w:fill="FFFFFF"/>
      <w:spacing w:line="274" w:lineRule="exact"/>
      <w:jc w:val="both"/>
    </w:pPr>
    <w:rPr>
      <w:spacing w:val="2"/>
      <w:sz w:val="21"/>
      <w:szCs w:val="21"/>
      <w:lang w:eastAsia="en-US"/>
    </w:rPr>
  </w:style>
  <w:style w:type="paragraph" w:customStyle="1" w:styleId="13">
    <w:name w:val="Заголовок №1"/>
    <w:basedOn w:val="a"/>
    <w:qFormat/>
    <w:rsid w:val="00490F30"/>
    <w:pPr>
      <w:widowControl w:val="0"/>
      <w:shd w:val="clear" w:color="auto" w:fill="FFFFFF"/>
      <w:spacing w:before="180" w:line="274" w:lineRule="exac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qFormat/>
    <w:rsid w:val="007A27FE"/>
    <w:pPr>
      <w:widowControl w:val="0"/>
      <w:shd w:val="clear" w:color="auto" w:fill="FFFFFF"/>
      <w:spacing w:before="60" w:line="408" w:lineRule="exact"/>
      <w:jc w:val="right"/>
    </w:pPr>
    <w:rPr>
      <w:spacing w:val="-3"/>
      <w:sz w:val="17"/>
      <w:szCs w:val="17"/>
      <w:lang w:eastAsia="en-US"/>
    </w:rPr>
  </w:style>
  <w:style w:type="table" w:styleId="af1">
    <w:name w:val="Table Grid"/>
    <w:basedOn w:val="a1"/>
    <w:uiPriority w:val="59"/>
    <w:rsid w:val="000D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3C07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0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A572-8162-4DA2-A28B-C098B676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9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205</cp:revision>
  <cp:lastPrinted>2018-12-17T09:20:00Z</cp:lastPrinted>
  <dcterms:created xsi:type="dcterms:W3CDTF">2015-03-04T06:06:00Z</dcterms:created>
  <dcterms:modified xsi:type="dcterms:W3CDTF">2018-12-21T10:39:00Z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