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5B" w:rsidRPr="00E5157C" w:rsidRDefault="00FC655B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E5C4F" w:rsidRPr="006E5C4F" w:rsidRDefault="006E5C4F" w:rsidP="006E5C4F">
      <w:pPr>
        <w:jc w:val="center"/>
        <w:rPr>
          <w:b/>
        </w:rPr>
      </w:pPr>
      <w:r w:rsidRPr="006E5C4F">
        <w:rPr>
          <w:b/>
        </w:rPr>
        <w:t>ПОСТАНОВЛЕНИЕ</w:t>
      </w:r>
    </w:p>
    <w:p w:rsidR="006E5C4F" w:rsidRPr="006E5C4F" w:rsidRDefault="006E5C4F" w:rsidP="006E5C4F">
      <w:pPr>
        <w:jc w:val="center"/>
        <w:rPr>
          <w:b/>
        </w:rPr>
      </w:pPr>
      <w:r w:rsidRPr="006E5C4F">
        <w:rPr>
          <w:b/>
        </w:rPr>
        <w:t>администрации городского округа «Вуктыл»</w:t>
      </w:r>
    </w:p>
    <w:p w:rsidR="006E5C4F" w:rsidRPr="006E5C4F" w:rsidRDefault="006E5C4F" w:rsidP="006E5C4F">
      <w:pPr>
        <w:jc w:val="center"/>
        <w:rPr>
          <w:b/>
        </w:rPr>
      </w:pPr>
      <w:r w:rsidRPr="006E5C4F">
        <w:rPr>
          <w:b/>
        </w:rPr>
        <w:t>от 25 ноября 2016 г. № 11/74</w:t>
      </w:r>
      <w:r>
        <w:rPr>
          <w:b/>
        </w:rPr>
        <w:t>9</w:t>
      </w:r>
    </w:p>
    <w:p w:rsidR="006E5C4F" w:rsidRPr="006E5C4F" w:rsidRDefault="006E5C4F" w:rsidP="006E5C4F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6E5C4F" w:rsidRPr="006E5C4F" w:rsidTr="00C82510">
        <w:tc>
          <w:tcPr>
            <w:tcW w:w="9322" w:type="dxa"/>
            <w:hideMark/>
          </w:tcPr>
          <w:p w:rsidR="006E5C4F" w:rsidRPr="00E5157C" w:rsidRDefault="006E5C4F" w:rsidP="006E5C4F">
            <w:pPr>
              <w:ind w:right="34"/>
              <w:jc w:val="center"/>
              <w:rPr>
                <w:b/>
              </w:rPr>
            </w:pPr>
            <w:r w:rsidRPr="00E5157C">
              <w:rPr>
                <w:b/>
              </w:rPr>
              <w:t>Об утверждении Положения о проведен</w:t>
            </w:r>
            <w:proofErr w:type="gramStart"/>
            <w:r w:rsidRPr="00E5157C">
              <w:rPr>
                <w:b/>
              </w:rPr>
              <w:t>ии ау</w:t>
            </w:r>
            <w:proofErr w:type="gramEnd"/>
            <w:r w:rsidRPr="00E5157C">
              <w:rPr>
                <w:b/>
              </w:rPr>
              <w:t xml:space="preserve">кционов на право заключения </w:t>
            </w:r>
            <w:r>
              <w:rPr>
                <w:b/>
              </w:rPr>
              <w:t>договор</w:t>
            </w:r>
            <w:r w:rsidRPr="00E5157C">
              <w:rPr>
                <w:b/>
              </w:rPr>
              <w:t>ов на установку и эксплуатацию рекламной конструкции на недвижимом имуществе, находящемся в собственности городского округа «Вуктыл»</w:t>
            </w:r>
            <w:r w:rsidRPr="00E5157C">
              <w:t xml:space="preserve"> </w:t>
            </w:r>
            <w:r w:rsidRPr="00E5157C">
              <w:rPr>
                <w:b/>
              </w:rPr>
              <w:t>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      </w:r>
          </w:p>
          <w:p w:rsidR="006E5C4F" w:rsidRPr="006E5C4F" w:rsidRDefault="006E5C4F" w:rsidP="006E5C4F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bCs/>
                <w:lang w:eastAsia="en-US"/>
              </w:rPr>
            </w:pPr>
          </w:p>
        </w:tc>
      </w:tr>
    </w:tbl>
    <w:p w:rsidR="008464A0" w:rsidRPr="00E5157C" w:rsidRDefault="008464A0" w:rsidP="008D788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464A0" w:rsidRPr="00E5157C" w:rsidRDefault="008464A0" w:rsidP="008D788B">
      <w:pPr>
        <w:spacing w:line="480" w:lineRule="exact"/>
        <w:ind w:firstLine="709"/>
        <w:jc w:val="both"/>
      </w:pPr>
    </w:p>
    <w:p w:rsidR="008464A0" w:rsidRPr="00E5157C" w:rsidRDefault="00FB4870" w:rsidP="008D788B">
      <w:pPr>
        <w:ind w:firstLine="709"/>
        <w:jc w:val="both"/>
      </w:pPr>
      <w:proofErr w:type="gramStart"/>
      <w:r w:rsidRPr="00E5157C">
        <w:t>В</w:t>
      </w:r>
      <w:r w:rsidR="008464A0" w:rsidRPr="00E5157C">
        <w:t xml:space="preserve"> соответствии с Федеральным законом от 06</w:t>
      </w:r>
      <w:r w:rsidR="008D788B" w:rsidRPr="00E5157C">
        <w:t xml:space="preserve"> октября </w:t>
      </w:r>
      <w:r w:rsidR="008464A0" w:rsidRPr="00E5157C">
        <w:t>2003</w:t>
      </w:r>
      <w:r w:rsidR="008D788B" w:rsidRPr="00E5157C">
        <w:t xml:space="preserve"> года</w:t>
      </w:r>
      <w:r w:rsidR="008464A0" w:rsidRPr="00E5157C">
        <w:t xml:space="preserve"> № 131-ФЗ «Об общих принципах организации местного самоуправления в Российской Федерации», Федеральным законом от 13</w:t>
      </w:r>
      <w:r w:rsidR="008D788B" w:rsidRPr="00E5157C">
        <w:t xml:space="preserve"> марта </w:t>
      </w:r>
      <w:r w:rsidR="008464A0" w:rsidRPr="00E5157C">
        <w:t xml:space="preserve">2006 </w:t>
      </w:r>
      <w:r w:rsidR="008D788B" w:rsidRPr="00E5157C">
        <w:t xml:space="preserve">года </w:t>
      </w:r>
      <w:r w:rsidR="008464A0" w:rsidRPr="00E5157C">
        <w:t>№ 38-ФЗ «О рекламе»</w:t>
      </w:r>
      <w:r w:rsidRPr="00E5157C">
        <w:t xml:space="preserve">, решения Совета городского округа «Вуктыл» от 27 октября 2016 года №139 «О наделении полномочиями по вопросу размещения наружной рекламы на территории городского округа «Вуктыл» </w:t>
      </w:r>
      <w:r w:rsidR="008464A0" w:rsidRPr="00E5157C">
        <w:t>администрация городского округа «Вуктыл» постановляет:</w:t>
      </w:r>
      <w:proofErr w:type="gramEnd"/>
    </w:p>
    <w:p w:rsidR="008464A0" w:rsidRPr="00E5157C" w:rsidRDefault="008464A0" w:rsidP="008D788B">
      <w:pPr>
        <w:ind w:firstLine="709"/>
        <w:jc w:val="both"/>
      </w:pPr>
      <w:r w:rsidRPr="00E5157C">
        <w:t>1. Утвердить Положение о проведен</w:t>
      </w:r>
      <w:proofErr w:type="gramStart"/>
      <w:r w:rsidRPr="00E5157C">
        <w:t>ии ау</w:t>
      </w:r>
      <w:proofErr w:type="gramEnd"/>
      <w:r w:rsidRPr="00E5157C">
        <w:t xml:space="preserve">кционов на право заключения </w:t>
      </w:r>
      <w:r w:rsidR="00B764A6">
        <w:t>д</w:t>
      </w:r>
      <w:r w:rsidR="00C56F80">
        <w:t>оговор</w:t>
      </w:r>
      <w:r w:rsidRPr="00E5157C">
        <w:t>ов на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  <w:r w:rsidR="00E34548" w:rsidRPr="00E5157C">
        <w:t xml:space="preserve"> согласно </w:t>
      </w:r>
      <w:r w:rsidRPr="00E5157C">
        <w:t>приложени</w:t>
      </w:r>
      <w:r w:rsidR="00E34548" w:rsidRPr="00E5157C">
        <w:t>ю</w:t>
      </w:r>
      <w:r w:rsidRPr="00E5157C">
        <w:t xml:space="preserve"> </w:t>
      </w:r>
      <w:r w:rsidR="00E34548" w:rsidRPr="00E5157C">
        <w:t>к настоящему постановлению</w:t>
      </w:r>
      <w:r w:rsidRPr="00E5157C">
        <w:t>.</w:t>
      </w:r>
    </w:p>
    <w:p w:rsidR="008464A0" w:rsidRPr="00E5157C" w:rsidRDefault="008464A0" w:rsidP="008D788B">
      <w:pPr>
        <w:tabs>
          <w:tab w:val="left" w:pos="993"/>
        </w:tabs>
        <w:ind w:firstLine="709"/>
        <w:jc w:val="both"/>
      </w:pPr>
      <w:r w:rsidRPr="00E5157C">
        <w:t xml:space="preserve">2. Настоящее постановление вступает в силу со дня подписания и подлежит опубликованию </w:t>
      </w:r>
      <w:r w:rsidR="003B7D24" w:rsidRPr="00E5157C">
        <w:t>(обнародованию)</w:t>
      </w:r>
      <w:r w:rsidRPr="00E5157C">
        <w:t>.</w:t>
      </w:r>
    </w:p>
    <w:p w:rsidR="008464A0" w:rsidRPr="00E5157C" w:rsidRDefault="008D788B" w:rsidP="008D788B">
      <w:pPr>
        <w:spacing w:after="640"/>
        <w:ind w:firstLine="709"/>
        <w:jc w:val="both"/>
      </w:pPr>
      <w:r w:rsidRPr="00E5157C">
        <w:t>3</w:t>
      </w:r>
      <w:r w:rsidR="008464A0" w:rsidRPr="00E5157C">
        <w:t xml:space="preserve">. </w:t>
      </w:r>
      <w:proofErr w:type="gramStart"/>
      <w:r w:rsidR="008464A0" w:rsidRPr="00E5157C">
        <w:t>Контроль за</w:t>
      </w:r>
      <w:proofErr w:type="gramEnd"/>
      <w:r w:rsidR="008464A0" w:rsidRPr="00E5157C">
        <w:t xml:space="preserve"> исполнением настоящего постановления </w:t>
      </w:r>
      <w:r w:rsidR="00E34548" w:rsidRPr="00E5157C">
        <w:t>оставляю за собой</w:t>
      </w:r>
      <w:r w:rsidR="008464A0" w:rsidRPr="00E5157C">
        <w:t>.</w:t>
      </w:r>
    </w:p>
    <w:p w:rsidR="008464A0" w:rsidRPr="00E5157C" w:rsidRDefault="006417DD" w:rsidP="008D788B">
      <w:pPr>
        <w:jc w:val="both"/>
      </w:pPr>
      <w:proofErr w:type="spellStart"/>
      <w:r w:rsidRPr="00E5157C">
        <w:t>И.о</w:t>
      </w:r>
      <w:proofErr w:type="spellEnd"/>
      <w:r w:rsidRPr="00E5157C">
        <w:t>. р</w:t>
      </w:r>
      <w:r w:rsidR="008464A0" w:rsidRPr="00E5157C">
        <w:t>уководител</w:t>
      </w:r>
      <w:r w:rsidRPr="00E5157C">
        <w:t xml:space="preserve">я </w:t>
      </w:r>
      <w:r w:rsidR="008464A0" w:rsidRPr="00E5157C">
        <w:t>администрации</w:t>
      </w:r>
    </w:p>
    <w:p w:rsidR="008464A0" w:rsidRPr="00E5157C" w:rsidRDefault="00E34548" w:rsidP="008D788B">
      <w:pPr>
        <w:jc w:val="both"/>
      </w:pPr>
      <w:r w:rsidRPr="00E5157C">
        <w:t>городского округа</w:t>
      </w:r>
      <w:r w:rsidR="008464A0" w:rsidRPr="00E5157C">
        <w:t xml:space="preserve"> «Вуктыл»                                                                           </w:t>
      </w:r>
      <w:r w:rsidRPr="00E5157C">
        <w:t xml:space="preserve">           </w:t>
      </w:r>
      <w:r w:rsidR="006417DD" w:rsidRPr="00E5157C">
        <w:t xml:space="preserve">   </w:t>
      </w:r>
      <w:r w:rsidRPr="00E5157C">
        <w:t xml:space="preserve">  </w:t>
      </w:r>
      <w:r w:rsidR="006417DD" w:rsidRPr="00E5157C">
        <w:t>Г.Р. Идрисова</w:t>
      </w:r>
      <w:r w:rsidR="008464A0" w:rsidRPr="00E5157C">
        <w:t xml:space="preserve"> </w:t>
      </w:r>
    </w:p>
    <w:p w:rsidR="008464A0" w:rsidRPr="00E5157C" w:rsidRDefault="008464A0" w:rsidP="008D788B">
      <w:pPr>
        <w:autoSpaceDE w:val="0"/>
        <w:autoSpaceDN w:val="0"/>
        <w:adjustRightInd w:val="0"/>
        <w:ind w:firstLine="709"/>
      </w:pPr>
      <w:r w:rsidRPr="00E5157C">
        <w:t xml:space="preserve"> </w:t>
      </w: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767F8" w:rsidRPr="00E5157C" w:rsidRDefault="002767F8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464A0" w:rsidRPr="00E5157C" w:rsidRDefault="008464A0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E5C4F" w:rsidRDefault="006E5C4F" w:rsidP="005065A9">
      <w:pPr>
        <w:autoSpaceDE w:val="0"/>
        <w:autoSpaceDN w:val="0"/>
        <w:adjustRightInd w:val="0"/>
        <w:ind w:left="5529"/>
        <w:jc w:val="center"/>
      </w:pPr>
    </w:p>
    <w:p w:rsidR="006E5C4F" w:rsidRDefault="006E5C4F" w:rsidP="005065A9">
      <w:pPr>
        <w:autoSpaceDE w:val="0"/>
        <w:autoSpaceDN w:val="0"/>
        <w:adjustRightInd w:val="0"/>
        <w:ind w:left="5529"/>
        <w:jc w:val="center"/>
      </w:pPr>
    </w:p>
    <w:p w:rsidR="006E5C4F" w:rsidRDefault="006E5C4F" w:rsidP="005065A9">
      <w:pPr>
        <w:autoSpaceDE w:val="0"/>
        <w:autoSpaceDN w:val="0"/>
        <w:adjustRightInd w:val="0"/>
        <w:ind w:left="5529"/>
        <w:jc w:val="center"/>
      </w:pPr>
    </w:p>
    <w:p w:rsidR="006E5C4F" w:rsidRDefault="006E5C4F" w:rsidP="005065A9">
      <w:pPr>
        <w:autoSpaceDE w:val="0"/>
        <w:autoSpaceDN w:val="0"/>
        <w:adjustRightInd w:val="0"/>
        <w:ind w:left="5529"/>
        <w:jc w:val="center"/>
      </w:pPr>
    </w:p>
    <w:p w:rsidR="006E5C4F" w:rsidRDefault="006E5C4F" w:rsidP="005065A9">
      <w:pPr>
        <w:autoSpaceDE w:val="0"/>
        <w:autoSpaceDN w:val="0"/>
        <w:adjustRightInd w:val="0"/>
        <w:ind w:left="5529"/>
        <w:jc w:val="center"/>
      </w:pPr>
    </w:p>
    <w:p w:rsidR="006E5C4F" w:rsidRDefault="006E5C4F" w:rsidP="005065A9">
      <w:pPr>
        <w:autoSpaceDE w:val="0"/>
        <w:autoSpaceDN w:val="0"/>
        <w:adjustRightInd w:val="0"/>
        <w:ind w:left="5529"/>
        <w:jc w:val="center"/>
      </w:pPr>
    </w:p>
    <w:p w:rsidR="008464A0" w:rsidRPr="00E5157C" w:rsidRDefault="008464A0" w:rsidP="005065A9">
      <w:pPr>
        <w:autoSpaceDE w:val="0"/>
        <w:autoSpaceDN w:val="0"/>
        <w:adjustRightInd w:val="0"/>
        <w:ind w:left="5529"/>
        <w:jc w:val="center"/>
      </w:pPr>
      <w:bookmarkStart w:id="0" w:name="_GoBack"/>
      <w:bookmarkEnd w:id="0"/>
      <w:r w:rsidRPr="00E5157C">
        <w:lastRenderedPageBreak/>
        <w:t>УТВЕРЖДЕНО</w:t>
      </w:r>
    </w:p>
    <w:p w:rsidR="008464A0" w:rsidRPr="00E5157C" w:rsidRDefault="008464A0" w:rsidP="005065A9">
      <w:pPr>
        <w:autoSpaceDE w:val="0"/>
        <w:autoSpaceDN w:val="0"/>
        <w:adjustRightInd w:val="0"/>
        <w:ind w:left="5529"/>
        <w:jc w:val="center"/>
      </w:pPr>
      <w:r w:rsidRPr="00E5157C">
        <w:t>постановлением администрации городского округа «Вуктыл»</w:t>
      </w:r>
    </w:p>
    <w:p w:rsidR="008464A0" w:rsidRPr="00E5157C" w:rsidRDefault="008464A0" w:rsidP="005065A9">
      <w:pPr>
        <w:autoSpaceDE w:val="0"/>
        <w:autoSpaceDN w:val="0"/>
        <w:adjustRightInd w:val="0"/>
        <w:ind w:left="5529"/>
        <w:jc w:val="center"/>
      </w:pPr>
      <w:r w:rsidRPr="00E5157C">
        <w:t xml:space="preserve">от </w:t>
      </w:r>
      <w:r w:rsidR="000821A8">
        <w:t>25 ноября 2016 г.</w:t>
      </w:r>
      <w:r w:rsidRPr="00E5157C">
        <w:t xml:space="preserve"> № </w:t>
      </w:r>
      <w:r w:rsidR="000821A8">
        <w:t>11/749</w:t>
      </w:r>
    </w:p>
    <w:p w:rsidR="008464A0" w:rsidRPr="00E5157C" w:rsidRDefault="008464A0" w:rsidP="005065A9">
      <w:pPr>
        <w:autoSpaceDE w:val="0"/>
        <w:autoSpaceDN w:val="0"/>
        <w:adjustRightInd w:val="0"/>
        <w:ind w:left="5529"/>
        <w:jc w:val="center"/>
      </w:pPr>
      <w:r w:rsidRPr="00E5157C">
        <w:t>(приложение)</w:t>
      </w:r>
    </w:p>
    <w:p w:rsidR="00156B2F" w:rsidRPr="00E5157C" w:rsidRDefault="00156B2F" w:rsidP="008D788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6B2F" w:rsidRPr="00E5157C" w:rsidRDefault="00156B2F" w:rsidP="008D788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0290" w:rsidRPr="00E5157C" w:rsidRDefault="00760290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0"/>
      <w:bookmarkEnd w:id="1"/>
      <w:r w:rsidRPr="00E5157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0290" w:rsidRPr="00E5157C" w:rsidRDefault="00760290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57C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E5157C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933B7B" w:rsidRPr="00E5157C">
        <w:rPr>
          <w:rFonts w:ascii="Times New Roman" w:hAnsi="Times New Roman" w:cs="Times New Roman"/>
          <w:b/>
          <w:sz w:val="24"/>
          <w:szCs w:val="24"/>
        </w:rPr>
        <w:t>а</w:t>
      </w:r>
      <w:r w:rsidR="00E93BAE" w:rsidRPr="00E5157C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E93BAE" w:rsidRPr="00E5157C">
        <w:rPr>
          <w:rFonts w:ascii="Times New Roman" w:hAnsi="Times New Roman" w:cs="Times New Roman"/>
          <w:b/>
          <w:sz w:val="24"/>
          <w:szCs w:val="24"/>
        </w:rPr>
        <w:t>кцион</w:t>
      </w:r>
      <w:r w:rsidR="008464A0" w:rsidRPr="00E5157C">
        <w:rPr>
          <w:rFonts w:ascii="Times New Roman" w:hAnsi="Times New Roman" w:cs="Times New Roman"/>
          <w:b/>
          <w:sz w:val="24"/>
          <w:szCs w:val="24"/>
        </w:rPr>
        <w:t>ов</w:t>
      </w:r>
      <w:r w:rsidRPr="00E5157C">
        <w:rPr>
          <w:rFonts w:ascii="Times New Roman" w:hAnsi="Times New Roman" w:cs="Times New Roman"/>
          <w:b/>
          <w:sz w:val="24"/>
          <w:szCs w:val="24"/>
        </w:rPr>
        <w:t xml:space="preserve">  на право заключения </w:t>
      </w:r>
      <w:r w:rsidR="00B764A6">
        <w:rPr>
          <w:rFonts w:ascii="Times New Roman" w:hAnsi="Times New Roman" w:cs="Times New Roman"/>
          <w:b/>
          <w:sz w:val="24"/>
          <w:szCs w:val="24"/>
        </w:rPr>
        <w:t>д</w:t>
      </w:r>
      <w:r w:rsidR="00C56F80">
        <w:rPr>
          <w:rFonts w:ascii="Times New Roman" w:hAnsi="Times New Roman" w:cs="Times New Roman"/>
          <w:b/>
          <w:sz w:val="24"/>
          <w:szCs w:val="24"/>
        </w:rPr>
        <w:t>оговор</w:t>
      </w:r>
      <w:r w:rsidRPr="00E5157C">
        <w:rPr>
          <w:rFonts w:ascii="Times New Roman" w:hAnsi="Times New Roman" w:cs="Times New Roman"/>
          <w:b/>
          <w:sz w:val="24"/>
          <w:szCs w:val="24"/>
        </w:rPr>
        <w:t>ов</w:t>
      </w:r>
    </w:p>
    <w:p w:rsidR="00760290" w:rsidRPr="00E5157C" w:rsidRDefault="00760290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57C">
        <w:rPr>
          <w:rFonts w:ascii="Times New Roman" w:hAnsi="Times New Roman" w:cs="Times New Roman"/>
          <w:b/>
          <w:sz w:val="24"/>
          <w:szCs w:val="24"/>
        </w:rPr>
        <w:t>на установку и эксплуатацию рекламной конструкции на недвижимом имуществе, находящемся в собственности городского округа «Вуктыл» (в т</w:t>
      </w:r>
      <w:r w:rsidR="00933B7B" w:rsidRPr="00E5157C">
        <w:rPr>
          <w:rFonts w:ascii="Times New Roman" w:hAnsi="Times New Roman" w:cs="Times New Roman"/>
          <w:b/>
          <w:sz w:val="24"/>
          <w:szCs w:val="24"/>
        </w:rPr>
        <w:t>ом числе</w:t>
      </w:r>
      <w:r w:rsidRPr="00E5157C">
        <w:rPr>
          <w:rFonts w:ascii="Times New Roman" w:hAnsi="Times New Roman" w:cs="Times New Roman"/>
          <w:b/>
          <w:sz w:val="24"/>
          <w:szCs w:val="24"/>
        </w:rPr>
        <w:t xml:space="preserve">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</w:p>
    <w:p w:rsidR="00156B2F" w:rsidRPr="00E5157C" w:rsidRDefault="00156B2F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55B" w:rsidRPr="000821A8" w:rsidRDefault="00933B7B" w:rsidP="008D78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A8">
        <w:rPr>
          <w:rFonts w:ascii="Times New Roman" w:hAnsi="Times New Roman" w:cs="Times New Roman"/>
          <w:b/>
          <w:sz w:val="24"/>
          <w:szCs w:val="24"/>
        </w:rPr>
        <w:t>1.</w:t>
      </w:r>
      <w:r w:rsidR="00FC655B" w:rsidRPr="000821A8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8464A0" w:rsidRPr="00E5157C">
        <w:rPr>
          <w:rFonts w:ascii="Times New Roman" w:hAnsi="Times New Roman" w:cs="Times New Roman"/>
          <w:sz w:val="24"/>
          <w:szCs w:val="24"/>
        </w:rPr>
        <w:t>аукционов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764A6">
        <w:rPr>
          <w:rFonts w:ascii="Times New Roman" w:hAnsi="Times New Roman" w:cs="Times New Roman"/>
          <w:sz w:val="24"/>
          <w:szCs w:val="24"/>
        </w:rPr>
        <w:t>д</w:t>
      </w:r>
      <w:r w:rsidR="00C56F80">
        <w:rPr>
          <w:rFonts w:ascii="Times New Roman" w:hAnsi="Times New Roman" w:cs="Times New Roman"/>
          <w:sz w:val="24"/>
          <w:szCs w:val="24"/>
        </w:rPr>
        <w:t>оговор</w:t>
      </w:r>
      <w:r w:rsidR="00760290" w:rsidRPr="00E5157C">
        <w:rPr>
          <w:rFonts w:ascii="Times New Roman" w:hAnsi="Times New Roman" w:cs="Times New Roman"/>
          <w:sz w:val="24"/>
          <w:szCs w:val="24"/>
        </w:rPr>
        <w:t>ов на установку и эксплуатацию рекламной конструкции на недвижимом имуществе, находящемся в собственности городского округа «Вуктыл» (в т</w:t>
      </w:r>
      <w:r w:rsidR="00933B7B" w:rsidRPr="00E5157C">
        <w:rPr>
          <w:rFonts w:ascii="Times New Roman" w:hAnsi="Times New Roman" w:cs="Times New Roman"/>
          <w:sz w:val="24"/>
          <w:szCs w:val="24"/>
        </w:rPr>
        <w:t>ом числе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(далее - Положение), разработано в соответствии с Гражданским </w:t>
      </w:r>
      <w:hyperlink r:id="rId8" w:history="1">
        <w:r w:rsidRPr="00E5157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5157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E515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157C">
        <w:rPr>
          <w:rFonts w:ascii="Times New Roman" w:hAnsi="Times New Roman" w:cs="Times New Roman"/>
          <w:sz w:val="24"/>
          <w:szCs w:val="24"/>
        </w:rPr>
        <w:t xml:space="preserve"> от 06 октября 2003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г. </w:t>
      </w:r>
      <w:r w:rsidR="00760290" w:rsidRPr="00E5157C">
        <w:rPr>
          <w:rFonts w:ascii="Times New Roman" w:hAnsi="Times New Roman" w:cs="Times New Roman"/>
          <w:sz w:val="24"/>
          <w:szCs w:val="24"/>
        </w:rPr>
        <w:t>№</w:t>
      </w:r>
      <w:r w:rsidRPr="00E5157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60290" w:rsidRPr="00E5157C">
        <w:rPr>
          <w:rFonts w:ascii="Times New Roman" w:hAnsi="Times New Roman" w:cs="Times New Roman"/>
          <w:sz w:val="24"/>
          <w:szCs w:val="24"/>
        </w:rPr>
        <w:t>«</w:t>
      </w:r>
      <w:r w:rsidRPr="00E5157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60290" w:rsidRPr="00E5157C">
        <w:rPr>
          <w:rFonts w:ascii="Times New Roman" w:hAnsi="Times New Roman" w:cs="Times New Roman"/>
          <w:sz w:val="24"/>
          <w:szCs w:val="24"/>
        </w:rPr>
        <w:t>»</w:t>
      </w:r>
      <w:r w:rsidRPr="00E5157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E515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157C">
        <w:rPr>
          <w:rFonts w:ascii="Times New Roman" w:hAnsi="Times New Roman" w:cs="Times New Roman"/>
          <w:sz w:val="24"/>
          <w:szCs w:val="24"/>
        </w:rPr>
        <w:t xml:space="preserve"> от 13 марта 2006 г.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№ </w:t>
      </w:r>
      <w:r w:rsidRPr="00E5157C">
        <w:rPr>
          <w:rFonts w:ascii="Times New Roman" w:hAnsi="Times New Roman" w:cs="Times New Roman"/>
          <w:sz w:val="24"/>
          <w:szCs w:val="24"/>
        </w:rPr>
        <w:t xml:space="preserve">38-ФЗ </w:t>
      </w:r>
      <w:r w:rsidR="00760290" w:rsidRPr="00E5157C">
        <w:rPr>
          <w:rFonts w:ascii="Times New Roman" w:hAnsi="Times New Roman" w:cs="Times New Roman"/>
          <w:sz w:val="24"/>
          <w:szCs w:val="24"/>
        </w:rPr>
        <w:t>«</w:t>
      </w:r>
      <w:r w:rsidRPr="00E5157C">
        <w:rPr>
          <w:rFonts w:ascii="Times New Roman" w:hAnsi="Times New Roman" w:cs="Times New Roman"/>
          <w:sz w:val="24"/>
          <w:szCs w:val="24"/>
        </w:rPr>
        <w:t>О рекламе</w:t>
      </w:r>
      <w:r w:rsidR="00760290" w:rsidRPr="00E5157C">
        <w:rPr>
          <w:rFonts w:ascii="Times New Roman" w:hAnsi="Times New Roman" w:cs="Times New Roman"/>
          <w:sz w:val="24"/>
          <w:szCs w:val="24"/>
        </w:rPr>
        <w:t>»</w:t>
      </w:r>
      <w:r w:rsidRPr="00E515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5157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515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60290" w:rsidRPr="00E5157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760290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760290" w:rsidRPr="00E5157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организации, подготовки и проведения </w:t>
      </w:r>
      <w:r w:rsidR="008464A0" w:rsidRPr="00E5157C">
        <w:rPr>
          <w:rFonts w:ascii="Times New Roman" w:hAnsi="Times New Roman" w:cs="Times New Roman"/>
          <w:sz w:val="24"/>
          <w:szCs w:val="24"/>
        </w:rPr>
        <w:t>аукционов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764A6">
        <w:rPr>
          <w:rFonts w:ascii="Times New Roman" w:hAnsi="Times New Roman" w:cs="Times New Roman"/>
          <w:sz w:val="24"/>
          <w:szCs w:val="24"/>
        </w:rPr>
        <w:t>д</w:t>
      </w:r>
      <w:r w:rsidR="00C56F80">
        <w:rPr>
          <w:rFonts w:ascii="Times New Roman" w:hAnsi="Times New Roman" w:cs="Times New Roman"/>
          <w:sz w:val="24"/>
          <w:szCs w:val="24"/>
        </w:rPr>
        <w:t>оговор</w:t>
      </w:r>
      <w:r w:rsidR="00760290" w:rsidRPr="00E5157C">
        <w:rPr>
          <w:rFonts w:ascii="Times New Roman" w:hAnsi="Times New Roman" w:cs="Times New Roman"/>
          <w:sz w:val="24"/>
          <w:szCs w:val="24"/>
        </w:rPr>
        <w:t>ов на установку и эксплуатацию рекламной конструкции на недвижимом имуществе, находящемся в собственности  городского округа «Вуктыл» (</w:t>
      </w:r>
      <w:r w:rsidR="00933B7B" w:rsidRPr="00E5157C">
        <w:rPr>
          <w:rFonts w:ascii="Times New Roman" w:hAnsi="Times New Roman" w:cs="Times New Roman"/>
          <w:sz w:val="24"/>
          <w:szCs w:val="24"/>
        </w:rPr>
        <w:t>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), для установки и эксплуатации рекламных конструкций (далее </w:t>
      </w:r>
      <w:r w:rsidR="008D788B" w:rsidRPr="00E5157C">
        <w:rPr>
          <w:rFonts w:ascii="Times New Roman" w:hAnsi="Times New Roman" w:cs="Times New Roman"/>
          <w:sz w:val="24"/>
          <w:szCs w:val="24"/>
        </w:rPr>
        <w:t>-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Аукцион).</w:t>
      </w:r>
      <w:proofErr w:type="gramEnd"/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1.3. Основными целями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B764A6">
        <w:rPr>
          <w:rFonts w:ascii="Times New Roman" w:hAnsi="Times New Roman" w:cs="Times New Roman"/>
          <w:sz w:val="24"/>
          <w:szCs w:val="24"/>
        </w:rPr>
        <w:t>д</w:t>
      </w:r>
      <w:r w:rsidR="00C56F80">
        <w:rPr>
          <w:rFonts w:ascii="Times New Roman" w:hAnsi="Times New Roman" w:cs="Times New Roman"/>
          <w:sz w:val="24"/>
          <w:szCs w:val="24"/>
        </w:rPr>
        <w:t>оговор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ов </w:t>
      </w:r>
      <w:r w:rsidRPr="00E5157C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  <w:r w:rsidR="00F32E79" w:rsidRPr="00E5157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56F80">
        <w:rPr>
          <w:rFonts w:ascii="Times New Roman" w:hAnsi="Times New Roman" w:cs="Times New Roman"/>
          <w:sz w:val="24"/>
          <w:szCs w:val="24"/>
        </w:rPr>
        <w:t>-</w:t>
      </w:r>
      <w:r w:rsidR="00F32E79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F32E79" w:rsidRPr="00E5157C">
        <w:rPr>
          <w:rFonts w:ascii="Times New Roman" w:hAnsi="Times New Roman" w:cs="Times New Roman"/>
          <w:sz w:val="24"/>
          <w:szCs w:val="24"/>
        </w:rPr>
        <w:t xml:space="preserve">) </w:t>
      </w:r>
      <w:r w:rsidRPr="00E5157C">
        <w:rPr>
          <w:rFonts w:ascii="Times New Roman" w:hAnsi="Times New Roman" w:cs="Times New Roman"/>
          <w:sz w:val="24"/>
          <w:szCs w:val="24"/>
        </w:rPr>
        <w:t>являются: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установка и эксплуатация рекламных конструкций с использованием объектов муниципальной собственности в соответствии с единой политикой</w:t>
      </w:r>
      <w:r w:rsidR="00933B7B" w:rsidRPr="00E5157C">
        <w:t xml:space="preserve"> </w:t>
      </w:r>
      <w:r w:rsidR="00933B7B" w:rsidRPr="00E5157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развитие визуальной информации и улучшение внешнего облика </w:t>
      </w:r>
      <w:r w:rsidR="00760290" w:rsidRPr="00E5157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создание равных условий и возможностей для установки и эксплуатации рекламных конструкций с использованием муниципального имущества;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оптимизация установки и эксплуатации рекламных конструкций с использованием муниципального имущества, повышение уровня дизайн</w:t>
      </w:r>
      <w:r w:rsidR="004459CB" w:rsidRPr="00E5157C">
        <w:rPr>
          <w:rFonts w:ascii="Times New Roman" w:hAnsi="Times New Roman" w:cs="Times New Roman"/>
          <w:sz w:val="24"/>
          <w:szCs w:val="24"/>
        </w:rPr>
        <w:t>ерских и конструктивных решений;</w:t>
      </w:r>
    </w:p>
    <w:p w:rsidR="004459CB" w:rsidRPr="00E5157C" w:rsidRDefault="004459C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пополнение бюджета </w:t>
      </w:r>
      <w:r w:rsidR="00760290" w:rsidRPr="00E5157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4420BA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1.4. Основными принципами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B764A6">
        <w:rPr>
          <w:rFonts w:ascii="Times New Roman" w:hAnsi="Times New Roman" w:cs="Times New Roman"/>
          <w:sz w:val="24"/>
          <w:szCs w:val="24"/>
        </w:rPr>
        <w:t>Договор</w:t>
      </w:r>
      <w:r w:rsidR="00C56F80">
        <w:rPr>
          <w:rFonts w:ascii="Times New Roman" w:hAnsi="Times New Roman" w:cs="Times New Roman"/>
          <w:sz w:val="24"/>
          <w:szCs w:val="24"/>
        </w:rPr>
        <w:t xml:space="preserve">а </w:t>
      </w:r>
      <w:r w:rsidRPr="00E5157C">
        <w:rPr>
          <w:rFonts w:ascii="Times New Roman" w:hAnsi="Times New Roman" w:cs="Times New Roman"/>
          <w:sz w:val="24"/>
          <w:szCs w:val="24"/>
        </w:rPr>
        <w:t>являются</w:t>
      </w:r>
      <w:r w:rsidR="004420BA" w:rsidRPr="00E5157C">
        <w:rPr>
          <w:rFonts w:ascii="Times New Roman" w:hAnsi="Times New Roman" w:cs="Times New Roman"/>
          <w:sz w:val="24"/>
          <w:szCs w:val="24"/>
        </w:rPr>
        <w:t>:</w:t>
      </w:r>
    </w:p>
    <w:p w:rsidR="004420BA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единство</w:t>
      </w:r>
      <w:r w:rsidR="004420BA" w:rsidRPr="00E5157C">
        <w:rPr>
          <w:rFonts w:ascii="Times New Roman" w:hAnsi="Times New Roman" w:cs="Times New Roman"/>
          <w:sz w:val="24"/>
          <w:szCs w:val="24"/>
        </w:rPr>
        <w:t xml:space="preserve"> требований для всех участников;</w:t>
      </w:r>
    </w:p>
    <w:p w:rsidR="004420BA" w:rsidRPr="00E5157C" w:rsidRDefault="00FC655B" w:rsidP="008D78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открытость и доступность ин</w:t>
      </w:r>
      <w:r w:rsidR="004420BA" w:rsidRPr="00E5157C">
        <w:rPr>
          <w:rFonts w:ascii="Times New Roman" w:hAnsi="Times New Roman" w:cs="Times New Roman"/>
          <w:sz w:val="24"/>
          <w:szCs w:val="24"/>
        </w:rPr>
        <w:t>формации о проведен</w:t>
      </w:r>
      <w:proofErr w:type="gramStart"/>
      <w:r w:rsidR="004420BA"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="004420BA"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гласность и состязательность при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1.5. Предметом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</w:t>
      </w:r>
      <w:r w:rsidR="00C56F80">
        <w:rPr>
          <w:rFonts w:ascii="Times New Roman" w:hAnsi="Times New Roman" w:cs="Times New Roman"/>
          <w:sz w:val="24"/>
          <w:szCs w:val="24"/>
        </w:rPr>
        <w:t>Договора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134990" w:rsidRPr="00E5157C">
        <w:rPr>
          <w:rFonts w:ascii="Times New Roman" w:hAnsi="Times New Roman" w:cs="Times New Roman"/>
          <w:sz w:val="24"/>
          <w:szCs w:val="24"/>
        </w:rPr>
        <w:t xml:space="preserve">в соответствии с утвержденной схемой </w:t>
      </w:r>
      <w:r w:rsidR="008D788B" w:rsidRPr="00E5157C">
        <w:rPr>
          <w:rFonts w:ascii="Times New Roman" w:hAnsi="Times New Roman" w:cs="Times New Roman"/>
          <w:sz w:val="24"/>
          <w:szCs w:val="24"/>
        </w:rPr>
        <w:t>размещения рекламных конструкций на территории муниципального образования городского округа «Вуктыл»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 и по способу подачи предложений</w:t>
      </w:r>
      <w:r w:rsidR="0049681E">
        <w:rPr>
          <w:rFonts w:ascii="Times New Roman" w:hAnsi="Times New Roman" w:cs="Times New Roman"/>
          <w:sz w:val="24"/>
          <w:szCs w:val="24"/>
        </w:rPr>
        <w:t xml:space="preserve"> о </w:t>
      </w:r>
      <w:r w:rsidR="0049681E">
        <w:rPr>
          <w:rFonts w:ascii="Times New Roman" w:hAnsi="Times New Roman" w:cs="Times New Roman"/>
          <w:sz w:val="24"/>
          <w:szCs w:val="24"/>
        </w:rPr>
        <w:lastRenderedPageBreak/>
        <w:t>цене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ind w:firstLine="709"/>
        <w:jc w:val="both"/>
      </w:pPr>
      <w:r w:rsidRPr="00E5157C">
        <w:t xml:space="preserve">1.6. </w:t>
      </w:r>
      <w:proofErr w:type="gramStart"/>
      <w:r w:rsidRPr="00E5157C">
        <w:t xml:space="preserve">Начальная цена права на заключение </w:t>
      </w:r>
      <w:r w:rsidR="00C56F80">
        <w:t>Договор</w:t>
      </w:r>
      <w:r w:rsidR="00C56F80" w:rsidRPr="00C56F80">
        <w:t xml:space="preserve">а </w:t>
      </w:r>
      <w:r w:rsidRPr="00E5157C">
        <w:t xml:space="preserve">устанавливается равной годовой плате по </w:t>
      </w:r>
      <w:r w:rsidR="00C56F80">
        <w:t>Договор</w:t>
      </w:r>
      <w:r w:rsidRPr="00E5157C">
        <w:t xml:space="preserve">у, определяемой в соответствии с </w:t>
      </w:r>
      <w:r w:rsidR="00E34548" w:rsidRPr="00E5157C">
        <w:t>Методикой расчета платы за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  <w:r w:rsidRPr="00E5157C">
        <w:t xml:space="preserve">, </w:t>
      </w:r>
      <w:r w:rsidR="00E34548" w:rsidRPr="00E5157C">
        <w:t>приведенной в приложении к настоящему Положению</w:t>
      </w:r>
      <w:r w:rsidRPr="00E5157C">
        <w:t>.</w:t>
      </w:r>
      <w:proofErr w:type="gramEnd"/>
    </w:p>
    <w:p w:rsidR="004D4BBF" w:rsidRDefault="00FC655B" w:rsidP="008D788B">
      <w:pPr>
        <w:pStyle w:val="ConsPlusNormal"/>
        <w:ind w:firstLine="709"/>
        <w:jc w:val="both"/>
      </w:pPr>
      <w:r w:rsidRPr="00E5157C">
        <w:rPr>
          <w:rFonts w:ascii="Times New Roman" w:hAnsi="Times New Roman" w:cs="Times New Roman"/>
          <w:sz w:val="24"/>
          <w:szCs w:val="24"/>
        </w:rPr>
        <w:t xml:space="preserve">Сумма задатка составляет </w:t>
      </w:r>
      <w:r w:rsidR="004D4BBF">
        <w:rPr>
          <w:rFonts w:ascii="Times New Roman" w:hAnsi="Times New Roman" w:cs="Times New Roman"/>
          <w:sz w:val="24"/>
          <w:szCs w:val="24"/>
        </w:rPr>
        <w:t>5</w:t>
      </w:r>
      <w:r w:rsidRPr="00E5157C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43462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C56F80" w:rsidRPr="00C56F80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>. При установлении размера задатка допускается округление суммы до рубля.</w:t>
      </w:r>
      <w:r w:rsidR="004D4BBF" w:rsidRPr="004D4BBF">
        <w:t xml:space="preserve"> 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0821A8" w:rsidRDefault="00933B7B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A8">
        <w:rPr>
          <w:rFonts w:ascii="Times New Roman" w:hAnsi="Times New Roman" w:cs="Times New Roman"/>
          <w:b/>
          <w:sz w:val="24"/>
          <w:szCs w:val="24"/>
        </w:rPr>
        <w:t>2</w:t>
      </w:r>
      <w:r w:rsidR="00FC655B" w:rsidRPr="000821A8">
        <w:rPr>
          <w:rFonts w:ascii="Times New Roman" w:hAnsi="Times New Roman" w:cs="Times New Roman"/>
          <w:b/>
          <w:sz w:val="24"/>
          <w:szCs w:val="24"/>
        </w:rPr>
        <w:t xml:space="preserve">. Организатор </w:t>
      </w:r>
      <w:r w:rsidR="00E93BAE" w:rsidRPr="000821A8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  <w:r w:rsidR="00760290" w:rsidRPr="00082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2.1. </w:t>
      </w:r>
      <w:r w:rsidR="00813039" w:rsidRPr="00E5157C">
        <w:rPr>
          <w:rFonts w:ascii="Times New Roman" w:hAnsi="Times New Roman" w:cs="Times New Roman"/>
          <w:sz w:val="24"/>
          <w:szCs w:val="24"/>
        </w:rPr>
        <w:t xml:space="preserve">В качестве уполномоченного органа и организатора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813039" w:rsidRPr="00E5157C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3B7D24" w:rsidRPr="00E5157C">
        <w:rPr>
          <w:rFonts w:ascii="Times New Roman" w:hAnsi="Times New Roman" w:cs="Times New Roman"/>
          <w:sz w:val="24"/>
          <w:szCs w:val="24"/>
        </w:rPr>
        <w:t>а</w:t>
      </w:r>
      <w:r w:rsidR="00813039" w:rsidRPr="00E5157C">
        <w:rPr>
          <w:rFonts w:ascii="Times New Roman" w:hAnsi="Times New Roman" w:cs="Times New Roman"/>
          <w:sz w:val="24"/>
          <w:szCs w:val="24"/>
        </w:rPr>
        <w:t>дминистраци</w:t>
      </w:r>
      <w:r w:rsidR="00760290" w:rsidRPr="00E5157C">
        <w:rPr>
          <w:rFonts w:ascii="Times New Roman" w:hAnsi="Times New Roman" w:cs="Times New Roman"/>
          <w:sz w:val="24"/>
          <w:szCs w:val="24"/>
        </w:rPr>
        <w:t>я</w:t>
      </w:r>
      <w:r w:rsidR="00813039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3B7D24" w:rsidRPr="00E5157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5572C" w:rsidRPr="00E5157C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813039" w:rsidRPr="00E5157C">
        <w:rPr>
          <w:rFonts w:ascii="Times New Roman" w:hAnsi="Times New Roman" w:cs="Times New Roman"/>
          <w:sz w:val="24"/>
          <w:szCs w:val="24"/>
        </w:rPr>
        <w:t xml:space="preserve">(далее -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="003B7D24" w:rsidRPr="00E5157C">
        <w:rPr>
          <w:rFonts w:ascii="Times New Roman" w:hAnsi="Times New Roman" w:cs="Times New Roman"/>
          <w:sz w:val="24"/>
          <w:szCs w:val="24"/>
        </w:rPr>
        <w:t>, Администрация</w:t>
      </w:r>
      <w:r w:rsidR="00813039" w:rsidRPr="00E5157C">
        <w:rPr>
          <w:rFonts w:ascii="Times New Roman" w:hAnsi="Times New Roman" w:cs="Times New Roman"/>
          <w:sz w:val="24"/>
          <w:szCs w:val="24"/>
        </w:rPr>
        <w:t xml:space="preserve">). </w:t>
      </w:r>
      <w:r w:rsidRPr="00E5157C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>ии</w:t>
      </w:r>
      <w:r w:rsidR="005C4715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2767F8" w:rsidRPr="00E5157C">
        <w:rPr>
          <w:rFonts w:ascii="Times New Roman" w:hAnsi="Times New Roman" w:cs="Times New Roman"/>
          <w:sz w:val="24"/>
          <w:szCs w:val="24"/>
        </w:rPr>
        <w:t>постановлением</w:t>
      </w:r>
      <w:r w:rsidRPr="00E5157C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2.2.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настоящим Положением: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определяет начальную цену предмета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(начальный размер платы в год);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принимает решение о дате, месте и порядке проведения </w:t>
      </w:r>
      <w:r w:rsidR="003B7D24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определяет величину повышения начальной цены предмета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</w:t>
      </w:r>
      <w:r w:rsidR="00760290" w:rsidRPr="00E5157C">
        <w:rPr>
          <w:rFonts w:ascii="Times New Roman" w:hAnsi="Times New Roman" w:cs="Times New Roman"/>
          <w:sz w:val="24"/>
          <w:szCs w:val="24"/>
        </w:rPr>
        <w:t>«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760290" w:rsidRPr="00E5157C">
        <w:rPr>
          <w:rFonts w:ascii="Times New Roman" w:hAnsi="Times New Roman" w:cs="Times New Roman"/>
          <w:sz w:val="24"/>
          <w:szCs w:val="24"/>
        </w:rPr>
        <w:t>»</w:t>
      </w:r>
      <w:r w:rsidRPr="00E5157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устанавливается в извещении о проведении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и не изменяется в течение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определяет размер, срок и условия внесения задатка физическими или юридическими лицами, намеревающимися принять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(далее - претенденты);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определяет место, дату начала и окончания приема заявок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(далее - заявки);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обеспечивает подготовку </w:t>
      </w:r>
      <w:r w:rsidR="0020602B" w:rsidRPr="00E5157C">
        <w:rPr>
          <w:rFonts w:ascii="Times New Roman" w:hAnsi="Times New Roman" w:cs="Times New Roman"/>
          <w:sz w:val="24"/>
          <w:szCs w:val="24"/>
        </w:rPr>
        <w:t xml:space="preserve">и публикацию </w:t>
      </w:r>
      <w:r w:rsidRPr="00E5157C">
        <w:rPr>
          <w:rFonts w:ascii="Times New Roman" w:hAnsi="Times New Roman" w:cs="Times New Roman"/>
          <w:sz w:val="24"/>
          <w:szCs w:val="24"/>
        </w:rPr>
        <w:t>извещения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20602B" w:rsidRPr="00E5157C" w:rsidRDefault="0020602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устанавливает перечень лотов, выставляемых на </w:t>
      </w:r>
      <w:r w:rsidR="00760290" w:rsidRPr="00E5157C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>укцион;</w:t>
      </w:r>
    </w:p>
    <w:p w:rsidR="00EE2A37" w:rsidRPr="00E5157C" w:rsidRDefault="0020602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принимает заявки от претендентов и ведет учет их по мере поступления в журнале регистрации</w:t>
      </w:r>
      <w:r w:rsidR="00EE2A37" w:rsidRPr="00E5157C">
        <w:rPr>
          <w:rFonts w:ascii="Times New Roman" w:hAnsi="Times New Roman" w:cs="Times New Roman"/>
          <w:sz w:val="24"/>
          <w:szCs w:val="24"/>
        </w:rPr>
        <w:t xml:space="preserve"> с отметкой даты, времени и реестровым номером;</w:t>
      </w:r>
    </w:p>
    <w:p w:rsidR="00DA1755" w:rsidRPr="00E5157C" w:rsidRDefault="00DA1755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обеспечивает сохранность заявок и прилагаемые документы;</w:t>
      </w:r>
    </w:p>
    <w:p w:rsidR="00521033" w:rsidRPr="00E5157C" w:rsidRDefault="00521033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по письменным запросам дает разъяснения </w:t>
      </w:r>
      <w:r w:rsidR="00DA1755" w:rsidRPr="00E5157C">
        <w:rPr>
          <w:rFonts w:ascii="Times New Roman" w:hAnsi="Times New Roman" w:cs="Times New Roman"/>
          <w:sz w:val="24"/>
          <w:szCs w:val="24"/>
        </w:rPr>
        <w:t xml:space="preserve">об организации и проведению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="00DA1755" w:rsidRPr="00E5157C">
        <w:rPr>
          <w:rFonts w:ascii="Times New Roman" w:hAnsi="Times New Roman" w:cs="Times New Roman"/>
          <w:sz w:val="24"/>
          <w:szCs w:val="24"/>
        </w:rPr>
        <w:t>, при наличии такого запроса не позднее 5 рабочих дней до окончания подачи заявок;</w:t>
      </w:r>
    </w:p>
    <w:p w:rsidR="00DA1755" w:rsidRPr="00E5157C" w:rsidRDefault="00DA1755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регистрирует претендентов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DE642C" w:rsidRPr="00E5157C" w:rsidRDefault="00DA1755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уведомляет победителей </w:t>
      </w:r>
      <w:r w:rsidR="00DE642C" w:rsidRPr="00E5157C">
        <w:rPr>
          <w:rFonts w:ascii="Times New Roman" w:hAnsi="Times New Roman" w:cs="Times New Roman"/>
          <w:sz w:val="24"/>
          <w:szCs w:val="24"/>
        </w:rPr>
        <w:t xml:space="preserve">и вручает копию протокола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="00DE642C"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E97118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осуществляет иные функции, возложенные на о</w:t>
      </w:r>
      <w:r w:rsidR="00EE4F30" w:rsidRPr="00E5157C">
        <w:rPr>
          <w:rFonts w:ascii="Times New Roman" w:hAnsi="Times New Roman" w:cs="Times New Roman"/>
          <w:sz w:val="24"/>
          <w:szCs w:val="24"/>
        </w:rPr>
        <w:t xml:space="preserve">рганизатора </w:t>
      </w:r>
      <w:r w:rsidR="003B7D24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EE4F30" w:rsidRPr="00E5157C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="00FC655B"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Все необходимые действия по информационному и техническому сопровождению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включая размещение извещения об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и о результатах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5B1DEC" w:rsidRPr="0075024C">
        <w:rPr>
          <w:rFonts w:ascii="Times New Roman" w:hAnsi="Times New Roman" w:cs="Times New Roman"/>
          <w:sz w:val="24"/>
          <w:szCs w:val="24"/>
        </w:rPr>
        <w:t>подлежат опубликованию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AD44AA" w:rsidRPr="00E5157C">
        <w:rPr>
          <w:rFonts w:ascii="Times New Roman" w:hAnsi="Times New Roman" w:cs="Times New Roman"/>
          <w:sz w:val="24"/>
          <w:szCs w:val="24"/>
        </w:rPr>
        <w:t>на официальном сайте Администрации в информационно-телекоммуникационной сети Интернет</w:t>
      </w:r>
      <w:r w:rsidR="003B7D24" w:rsidRPr="00E5157C">
        <w:t xml:space="preserve"> </w:t>
      </w:r>
      <w:r w:rsidR="003B7D24" w:rsidRPr="00E5157C">
        <w:rPr>
          <w:rFonts w:ascii="Times New Roman" w:hAnsi="Times New Roman" w:cs="Times New Roman"/>
          <w:sz w:val="24"/>
          <w:szCs w:val="24"/>
        </w:rPr>
        <w:t>и на официальном интернет - сайте Российской Федерации для размещения информации о проведении торгов www.torgi.gov.ru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E5157C" w:rsidRDefault="00933B7B" w:rsidP="00276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3</w:t>
      </w:r>
      <w:r w:rsidR="00FC655B" w:rsidRPr="00E5157C">
        <w:rPr>
          <w:rFonts w:ascii="Times New Roman" w:hAnsi="Times New Roman" w:cs="Times New Roman"/>
          <w:sz w:val="24"/>
          <w:szCs w:val="24"/>
        </w:rPr>
        <w:t>. Аукционная комиссия</w:t>
      </w:r>
      <w:r w:rsidR="007B2E3D" w:rsidRPr="00E51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3.1. </w:t>
      </w:r>
      <w:r w:rsidR="001873DA" w:rsidRPr="00E5157C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1873DA" w:rsidRPr="00E5157C">
        <w:rPr>
          <w:rFonts w:ascii="Times New Roman" w:hAnsi="Times New Roman" w:cs="Times New Roman"/>
          <w:sz w:val="24"/>
          <w:szCs w:val="24"/>
        </w:rPr>
        <w:t xml:space="preserve"> в</w:t>
      </w:r>
      <w:r w:rsidRPr="00E5157C">
        <w:rPr>
          <w:rFonts w:ascii="Times New Roman" w:hAnsi="Times New Roman" w:cs="Times New Roman"/>
          <w:sz w:val="24"/>
          <w:szCs w:val="24"/>
        </w:rPr>
        <w:t xml:space="preserve"> соответствии с настоящим Положением </w:t>
      </w:r>
      <w:r w:rsidR="001873DA" w:rsidRPr="00E5157C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2767F8" w:rsidRPr="00E5157C">
        <w:rPr>
          <w:rFonts w:ascii="Times New Roman" w:hAnsi="Times New Roman" w:cs="Times New Roman"/>
          <w:sz w:val="24"/>
          <w:szCs w:val="24"/>
        </w:rPr>
        <w:t xml:space="preserve">о </w:t>
      </w:r>
      <w:r w:rsidR="001873DA" w:rsidRPr="00E5157C">
        <w:rPr>
          <w:rFonts w:ascii="Times New Roman" w:hAnsi="Times New Roman" w:cs="Times New Roman"/>
          <w:sz w:val="24"/>
          <w:szCs w:val="24"/>
        </w:rPr>
        <w:t>создан</w:t>
      </w:r>
      <w:proofErr w:type="gramStart"/>
      <w:r w:rsidR="001873DA" w:rsidRPr="00E5157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1873DA" w:rsidRPr="00E5157C">
        <w:rPr>
          <w:rFonts w:ascii="Times New Roman" w:hAnsi="Times New Roman" w:cs="Times New Roman"/>
          <w:sz w:val="24"/>
          <w:szCs w:val="24"/>
        </w:rPr>
        <w:t>кционной</w:t>
      </w:r>
      <w:r w:rsidRPr="00E5157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873DA" w:rsidRPr="00E5157C">
        <w:rPr>
          <w:rFonts w:ascii="Times New Roman" w:hAnsi="Times New Roman" w:cs="Times New Roman"/>
          <w:sz w:val="24"/>
          <w:szCs w:val="24"/>
        </w:rPr>
        <w:t>и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7B2E3D" w:rsidRPr="00E5157C"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="007B2E3D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>(далее - Комиссия)</w:t>
      </w:r>
      <w:r w:rsidR="002767F8" w:rsidRPr="00E5157C">
        <w:rPr>
          <w:rFonts w:ascii="Times New Roman" w:hAnsi="Times New Roman" w:cs="Times New Roman"/>
          <w:sz w:val="24"/>
          <w:szCs w:val="24"/>
        </w:rPr>
        <w:t xml:space="preserve">, состав которой утверждается постановлением </w:t>
      </w:r>
      <w:r w:rsidR="003B7D24" w:rsidRPr="00E515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67F8" w:rsidRPr="00E5157C">
        <w:rPr>
          <w:rFonts w:ascii="Times New Roman" w:hAnsi="Times New Roman" w:cs="Times New Roman"/>
          <w:sz w:val="24"/>
          <w:szCs w:val="24"/>
        </w:rPr>
        <w:t>о проведении 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  <w:r w:rsidR="001829B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пяти человек.</w:t>
      </w:r>
    </w:p>
    <w:p w:rsidR="007B2E3D" w:rsidRPr="00E5157C" w:rsidRDefault="007B2E3D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B7D24" w:rsidRPr="00E5157C">
        <w:rPr>
          <w:rFonts w:ascii="Times New Roman" w:hAnsi="Times New Roman" w:cs="Times New Roman"/>
          <w:sz w:val="24"/>
          <w:szCs w:val="24"/>
        </w:rPr>
        <w:t>К</w:t>
      </w:r>
      <w:r w:rsidRPr="00E5157C">
        <w:rPr>
          <w:rFonts w:ascii="Times New Roman" w:hAnsi="Times New Roman" w:cs="Times New Roman"/>
          <w:sz w:val="24"/>
          <w:szCs w:val="24"/>
        </w:rPr>
        <w:t>омиссии назначаются из числа сотрудников Администрации.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Членами Комиссии не могут быть лица, которые лично заинтересованы в результатах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(в том числе физические лица, подавшие заявки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E5157C">
        <w:rPr>
          <w:rFonts w:ascii="Times New Roman" w:hAnsi="Times New Roman" w:cs="Times New Roman"/>
          <w:sz w:val="24"/>
          <w:szCs w:val="24"/>
        </w:rPr>
        <w:lastRenderedPageBreak/>
        <w:t xml:space="preserve">состоящие в штате организаций, подавших указанные заявки), либо физические лица, на которых способны оказывать влияние участники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В случае выявления в составе Комиссии указанных лиц </w:t>
      </w:r>
      <w:r w:rsidR="005C4715" w:rsidRPr="00E5157C">
        <w:rPr>
          <w:rFonts w:ascii="Times New Roman" w:hAnsi="Times New Roman" w:cs="Times New Roman"/>
          <w:sz w:val="24"/>
          <w:szCs w:val="24"/>
        </w:rPr>
        <w:t>о</w:t>
      </w:r>
      <w:r w:rsidRPr="00E5157C"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обязан незамедлительно заменить их иными лицами.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3.3. Возглавляет Комиссию </w:t>
      </w:r>
      <w:r w:rsidR="00150B28" w:rsidRPr="00E5157C">
        <w:rPr>
          <w:rFonts w:ascii="Times New Roman" w:hAnsi="Times New Roman" w:cs="Times New Roman"/>
          <w:sz w:val="24"/>
          <w:szCs w:val="24"/>
        </w:rPr>
        <w:t>председатель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115A4F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3.4. </w:t>
      </w:r>
      <w:r w:rsidR="00115A4F" w:rsidRPr="00E5157C">
        <w:rPr>
          <w:rFonts w:ascii="Times New Roman" w:hAnsi="Times New Roman" w:cs="Times New Roman"/>
          <w:sz w:val="24"/>
          <w:szCs w:val="24"/>
        </w:rPr>
        <w:t xml:space="preserve">Председатель Комиссии организует работу </w:t>
      </w:r>
      <w:r w:rsidR="003B7D24" w:rsidRPr="00E5157C">
        <w:rPr>
          <w:rFonts w:ascii="Times New Roman" w:hAnsi="Times New Roman" w:cs="Times New Roman"/>
          <w:sz w:val="24"/>
          <w:szCs w:val="24"/>
        </w:rPr>
        <w:t>К</w:t>
      </w:r>
      <w:r w:rsidR="00115A4F" w:rsidRPr="00E5157C">
        <w:rPr>
          <w:rFonts w:ascii="Times New Roman" w:hAnsi="Times New Roman" w:cs="Times New Roman"/>
          <w:sz w:val="24"/>
          <w:szCs w:val="24"/>
        </w:rPr>
        <w:t>омиссии, председательствует на заседаниях и представляет Комиссию в органах власти и других организациях.</w:t>
      </w:r>
    </w:p>
    <w:p w:rsidR="00115A4F" w:rsidRPr="00E5157C" w:rsidRDefault="00115A4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3.5. Председатель Комиссии назначает заместителя председателя Комиссии.</w:t>
      </w:r>
    </w:p>
    <w:p w:rsidR="00115A4F" w:rsidRPr="00E5157C" w:rsidRDefault="00115A4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Заместитель председателя выполняет функции председателя в случае его отсутствия.</w:t>
      </w:r>
    </w:p>
    <w:p w:rsidR="00536DCA" w:rsidRPr="00E5157C" w:rsidRDefault="00536DCA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3.6. Подготовку и организацию работы Комиссии осуществляет секретарь Комиссии.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 действующим законодательством Российской Федерации и настоящим Положением.</w:t>
      </w:r>
    </w:p>
    <w:p w:rsidR="00FC655B" w:rsidRPr="00E5157C" w:rsidRDefault="00115A4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3.</w:t>
      </w:r>
      <w:r w:rsidR="009022CC" w:rsidRPr="00E5157C">
        <w:rPr>
          <w:rFonts w:ascii="Times New Roman" w:hAnsi="Times New Roman" w:cs="Times New Roman"/>
          <w:sz w:val="24"/>
          <w:szCs w:val="24"/>
        </w:rPr>
        <w:t>7</w:t>
      </w:r>
      <w:r w:rsidRPr="00E5157C">
        <w:rPr>
          <w:rFonts w:ascii="Times New Roman" w:hAnsi="Times New Roman" w:cs="Times New Roman"/>
          <w:sz w:val="24"/>
          <w:szCs w:val="24"/>
        </w:rPr>
        <w:t xml:space="preserve">. </w:t>
      </w:r>
      <w:r w:rsidR="00FC655B" w:rsidRPr="00E5157C">
        <w:rPr>
          <w:rFonts w:ascii="Times New Roman" w:hAnsi="Times New Roman" w:cs="Times New Roman"/>
          <w:sz w:val="24"/>
          <w:szCs w:val="24"/>
        </w:rPr>
        <w:t>Комиссия:</w:t>
      </w:r>
    </w:p>
    <w:p w:rsidR="00984842" w:rsidRPr="00E5157C" w:rsidRDefault="00984842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рассматривает заявки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 аукционной документацией;</w:t>
      </w:r>
    </w:p>
    <w:p w:rsidR="00911DFF" w:rsidRPr="00E5157C" w:rsidRDefault="00911DF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комиссия не вправе требовать от претендентов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иных документов</w:t>
      </w:r>
      <w:r w:rsidR="003B7D24" w:rsidRPr="00E5157C">
        <w:rPr>
          <w:rFonts w:ascii="Times New Roman" w:hAnsi="Times New Roman" w:cs="Times New Roman"/>
          <w:sz w:val="24"/>
          <w:szCs w:val="24"/>
        </w:rPr>
        <w:t>,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неуказанных в аукционной документации.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принимает решение о признании претендентов участниками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об отказе в допуске к участию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основаниям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>, установленным настоящим Положением и аукционной документацией, и оформляет протокол признания претендентов;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определяет победителя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соответствии с условиями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и оформляет протокол о результатах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(по итогам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составляется протокол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который подписывается победителем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и всеми членами Комиссии, принимавшими участие в определении победителя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);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принимает решение о признан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несостоявшимся в установленных настоящим Положением случаях;</w:t>
      </w:r>
    </w:p>
    <w:p w:rsidR="00984842" w:rsidRPr="00E5157C" w:rsidRDefault="00984842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проведением </w:t>
      </w:r>
      <w:r w:rsidR="00AD44AA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полномочия, связанные с проведением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, в соответствии с настоящим Положением.</w:t>
      </w:r>
    </w:p>
    <w:p w:rsidR="00FC655B" w:rsidRPr="00E5157C" w:rsidRDefault="00FC655B" w:rsidP="008D788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3.</w:t>
      </w:r>
      <w:r w:rsidR="009022CC" w:rsidRPr="00E5157C">
        <w:rPr>
          <w:rFonts w:ascii="Times New Roman" w:hAnsi="Times New Roman" w:cs="Times New Roman"/>
          <w:sz w:val="24"/>
          <w:szCs w:val="24"/>
        </w:rPr>
        <w:t>8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  <w:r w:rsidR="00115A4F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>Комиссия правомочна осуществлять функции, предусмотренные настоящим Положением, если на заседании Комиссии присутствует не</w:t>
      </w:r>
      <w:r w:rsidR="003B7D24" w:rsidRPr="00E5157C">
        <w:rPr>
          <w:rFonts w:ascii="Times New Roman" w:hAnsi="Times New Roman" w:cs="Times New Roman"/>
          <w:sz w:val="24"/>
          <w:szCs w:val="24"/>
        </w:rPr>
        <w:t xml:space="preserve"> менее </w:t>
      </w:r>
      <w:r w:rsidR="00536DCA" w:rsidRPr="00E5157C">
        <w:rPr>
          <w:rFonts w:ascii="Times New Roman" w:hAnsi="Times New Roman" w:cs="Times New Roman"/>
          <w:sz w:val="24"/>
          <w:szCs w:val="24"/>
        </w:rPr>
        <w:t>2/3</w:t>
      </w:r>
      <w:r w:rsidRPr="00E5157C">
        <w:rPr>
          <w:rFonts w:ascii="Times New Roman" w:hAnsi="Times New Roman" w:cs="Times New Roman"/>
          <w:sz w:val="24"/>
          <w:szCs w:val="24"/>
        </w:rPr>
        <w:t xml:space="preserve"> общего числа ее членов. Члены </w:t>
      </w:r>
      <w:r w:rsidR="003B7D24" w:rsidRPr="00E5157C">
        <w:rPr>
          <w:rFonts w:ascii="Times New Roman" w:hAnsi="Times New Roman" w:cs="Times New Roman"/>
          <w:sz w:val="24"/>
          <w:szCs w:val="24"/>
        </w:rPr>
        <w:t>К</w:t>
      </w:r>
      <w:r w:rsidRPr="00E5157C">
        <w:rPr>
          <w:rFonts w:ascii="Times New Roman" w:hAnsi="Times New Roman" w:cs="Times New Roman"/>
          <w:sz w:val="24"/>
          <w:szCs w:val="24"/>
        </w:rPr>
        <w:t xml:space="preserve">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</w:t>
      </w:r>
      <w:r w:rsidR="003B7D24" w:rsidRPr="00E5157C">
        <w:rPr>
          <w:rFonts w:ascii="Times New Roman" w:hAnsi="Times New Roman" w:cs="Times New Roman"/>
          <w:sz w:val="24"/>
          <w:szCs w:val="24"/>
        </w:rPr>
        <w:t>К</w:t>
      </w:r>
      <w:r w:rsidRPr="00E5157C">
        <w:rPr>
          <w:rFonts w:ascii="Times New Roman" w:hAnsi="Times New Roman" w:cs="Times New Roman"/>
          <w:sz w:val="24"/>
          <w:szCs w:val="24"/>
        </w:rPr>
        <w:t>омиссии имеет один голос.</w:t>
      </w:r>
      <w:r w:rsidR="00536DCA" w:rsidRPr="00E5157C">
        <w:rPr>
          <w:rFonts w:ascii="Times New Roman" w:hAnsi="Times New Roman" w:cs="Times New Roman"/>
          <w:sz w:val="24"/>
          <w:szCs w:val="24"/>
        </w:rPr>
        <w:t xml:space="preserve"> При равенстве голосов, решающим голосом является </w:t>
      </w:r>
      <w:r w:rsidR="005C4715" w:rsidRPr="00E5157C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3B7D24" w:rsidRPr="00E5157C">
        <w:rPr>
          <w:rFonts w:ascii="Times New Roman" w:hAnsi="Times New Roman" w:cs="Times New Roman"/>
          <w:sz w:val="24"/>
          <w:szCs w:val="24"/>
        </w:rPr>
        <w:t>п</w:t>
      </w:r>
      <w:r w:rsidR="00536DCA" w:rsidRPr="00E5157C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3B7D24" w:rsidRPr="00E5157C">
        <w:rPr>
          <w:rFonts w:ascii="Times New Roman" w:hAnsi="Times New Roman" w:cs="Times New Roman"/>
          <w:sz w:val="24"/>
          <w:szCs w:val="24"/>
        </w:rPr>
        <w:t>К</w:t>
      </w:r>
      <w:r w:rsidR="00536DCA" w:rsidRPr="00E5157C">
        <w:rPr>
          <w:rFonts w:ascii="Times New Roman" w:hAnsi="Times New Roman" w:cs="Times New Roman"/>
          <w:sz w:val="24"/>
          <w:szCs w:val="24"/>
        </w:rPr>
        <w:t>омиссии</w:t>
      </w:r>
      <w:r w:rsidR="005C4715" w:rsidRPr="00E5157C">
        <w:rPr>
          <w:rFonts w:ascii="Times New Roman" w:hAnsi="Times New Roman" w:cs="Times New Roman"/>
          <w:sz w:val="24"/>
          <w:szCs w:val="24"/>
        </w:rPr>
        <w:t>.</w:t>
      </w:r>
    </w:p>
    <w:p w:rsidR="00924A90" w:rsidRPr="00E5157C" w:rsidRDefault="00924A90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8F4A63" w:rsidRDefault="00933B7B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63">
        <w:rPr>
          <w:rFonts w:ascii="Times New Roman" w:hAnsi="Times New Roman" w:cs="Times New Roman"/>
          <w:b/>
          <w:sz w:val="24"/>
          <w:szCs w:val="24"/>
        </w:rPr>
        <w:t>4</w:t>
      </w:r>
      <w:r w:rsidR="00FC655B" w:rsidRPr="008F4A63">
        <w:rPr>
          <w:rFonts w:ascii="Times New Roman" w:hAnsi="Times New Roman" w:cs="Times New Roman"/>
          <w:b/>
          <w:sz w:val="24"/>
          <w:szCs w:val="24"/>
        </w:rPr>
        <w:t>. Извещение о проведен</w:t>
      </w:r>
      <w:proofErr w:type="gramStart"/>
      <w:r w:rsidR="00FC655B" w:rsidRPr="008F4A63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E93BAE" w:rsidRPr="008F4A63">
        <w:rPr>
          <w:rFonts w:ascii="Times New Roman" w:hAnsi="Times New Roman" w:cs="Times New Roman"/>
          <w:b/>
          <w:sz w:val="24"/>
          <w:szCs w:val="24"/>
        </w:rPr>
        <w:t>Ау</w:t>
      </w:r>
      <w:proofErr w:type="gramEnd"/>
      <w:r w:rsidR="00E93BAE" w:rsidRPr="008F4A63">
        <w:rPr>
          <w:rFonts w:ascii="Times New Roman" w:hAnsi="Times New Roman" w:cs="Times New Roman"/>
          <w:b/>
          <w:sz w:val="24"/>
          <w:szCs w:val="24"/>
        </w:rPr>
        <w:t xml:space="preserve">кциона 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E5157C">
        <w:rPr>
          <w:rFonts w:ascii="Times New Roman" w:hAnsi="Times New Roman" w:cs="Times New Roman"/>
          <w:sz w:val="24"/>
          <w:szCs w:val="24"/>
        </w:rPr>
        <w:t>4.1. Извещение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должно быть опубликовано </w:t>
      </w:r>
      <w:r w:rsidR="00AD44AA" w:rsidRPr="00E5157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 информационно-телекоммуникационной сети Интернет </w:t>
      </w:r>
      <w:r w:rsidR="004A72EA" w:rsidRPr="00E5157C">
        <w:rPr>
          <w:rFonts w:ascii="Times New Roman" w:hAnsi="Times New Roman" w:cs="Times New Roman"/>
          <w:sz w:val="24"/>
          <w:szCs w:val="24"/>
        </w:rPr>
        <w:t>и на официальном интернет - сайте Российской Федерации для размещения информации о проведении торгов</w:t>
      </w:r>
      <w:r w:rsidR="004A72EA" w:rsidRPr="00E5157C">
        <w:rPr>
          <w:rStyle w:val="link1"/>
          <w:rFonts w:ascii="Times New Roman" w:hAnsi="Times New Roman" w:cs="Times New Roman"/>
          <w:sz w:val="24"/>
          <w:szCs w:val="24"/>
        </w:rPr>
        <w:t xml:space="preserve"> </w:t>
      </w:r>
      <w:r w:rsidR="004A72EA" w:rsidRPr="00E5157C">
        <w:rPr>
          <w:rStyle w:val="link1"/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не менее чем за 30 дней до даты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4.2. Извещение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сведения: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911DF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FC655B" w:rsidRPr="00E5157C">
        <w:rPr>
          <w:rFonts w:ascii="Times New Roman" w:hAnsi="Times New Roman" w:cs="Times New Roman"/>
          <w:sz w:val="24"/>
          <w:szCs w:val="24"/>
        </w:rPr>
        <w:t>форм</w:t>
      </w:r>
      <w:r w:rsidRPr="00E5157C">
        <w:rPr>
          <w:rFonts w:ascii="Times New Roman" w:hAnsi="Times New Roman" w:cs="Times New Roman"/>
          <w:sz w:val="24"/>
          <w:szCs w:val="24"/>
        </w:rPr>
        <w:t>е</w:t>
      </w:r>
      <w:r w:rsidR="00FC655B" w:rsidRPr="00E5157C">
        <w:rPr>
          <w:rFonts w:ascii="Times New Roman" w:hAnsi="Times New Roman" w:cs="Times New Roman"/>
          <w:sz w:val="24"/>
          <w:szCs w:val="24"/>
        </w:rPr>
        <w:t xml:space="preserve"> торгов;</w:t>
      </w:r>
    </w:p>
    <w:p w:rsidR="00FC655B" w:rsidRPr="00E5157C" w:rsidRDefault="00434620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информацию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FC655B" w:rsidRPr="00E5157C">
        <w:rPr>
          <w:rFonts w:ascii="Times New Roman" w:hAnsi="Times New Roman" w:cs="Times New Roman"/>
          <w:sz w:val="24"/>
          <w:szCs w:val="24"/>
        </w:rPr>
        <w:t>(лот) с указанием номера лота, включая сведения о месте установки рекламной конструкции (адрес), типе рекламной конструкции, площади информационных полей, а также иную информацию, позволяющую индивидуализировать рекламные места;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</w:t>
      </w:r>
      <w:r w:rsidR="006E54FD" w:rsidRPr="00E5157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E5157C">
        <w:rPr>
          <w:rFonts w:ascii="Times New Roman" w:hAnsi="Times New Roman" w:cs="Times New Roman"/>
          <w:sz w:val="24"/>
          <w:szCs w:val="24"/>
        </w:rPr>
        <w:t>органа, принявшего решение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>, о реквизитах указанного решения;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начальную цену предмета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(годовой размер арендный платы);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официальный сайт, на котором размещено извещение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760290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«</w:t>
      </w:r>
      <w:r w:rsidR="00E93BAE" w:rsidRPr="00E5157C">
        <w:rPr>
          <w:rFonts w:ascii="Times New Roman" w:hAnsi="Times New Roman" w:cs="Times New Roman"/>
          <w:sz w:val="24"/>
          <w:szCs w:val="24"/>
        </w:rPr>
        <w:t>шаг аукциона</w:t>
      </w:r>
      <w:r w:rsidRPr="00E5157C">
        <w:rPr>
          <w:rFonts w:ascii="Times New Roman" w:hAnsi="Times New Roman" w:cs="Times New Roman"/>
          <w:sz w:val="24"/>
          <w:szCs w:val="24"/>
        </w:rPr>
        <w:t>»</w:t>
      </w:r>
      <w:r w:rsidR="00FC655B"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4D4BB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D4BBF">
        <w:rPr>
          <w:rFonts w:ascii="Times New Roman" w:hAnsi="Times New Roman" w:cs="Times New Roman"/>
          <w:sz w:val="24"/>
          <w:szCs w:val="24"/>
        </w:rPr>
        <w:t>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задатка. При этом</w:t>
      </w:r>
      <w:proofErr w:type="gramStart"/>
      <w:r w:rsidRPr="004D4B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4BBF">
        <w:rPr>
          <w:rFonts w:ascii="Times New Roman" w:hAnsi="Times New Roman" w:cs="Times New Roman"/>
          <w:sz w:val="24"/>
          <w:szCs w:val="24"/>
        </w:rPr>
        <w:t xml:space="preserve"> в случае если организатором аукциона установлено требование о внесении задатка, а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 Установление требования об обязательном заключении договора задатка между организатором аукциона и заявителем не допускается</w:t>
      </w:r>
      <w:r w:rsidR="00FC655B"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форму заявки об участии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а также перечень документов, представляемых заявителями для участия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Pr="00E5157C">
        <w:rPr>
          <w:rFonts w:ascii="Times New Roman" w:hAnsi="Times New Roman" w:cs="Times New Roman"/>
          <w:sz w:val="24"/>
          <w:szCs w:val="24"/>
        </w:rPr>
        <w:t>, и требования к их оформлению;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условия и сроки заключения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C56F80" w:rsidRPr="00C56F80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место, порядок, дату, время начала и окончания приема заявок;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дату, время, место и порядок определения участников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дату, время, место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, порядок определения победителя;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дату, время осмотра рекламных мест на местности;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срок, в течение которого должен быть подписан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срок, в течение которого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4.3. К извещению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должен быть приложен проект </w:t>
      </w:r>
      <w:r w:rsidR="00B764A6">
        <w:rPr>
          <w:rFonts w:ascii="Times New Roman" w:hAnsi="Times New Roman" w:cs="Times New Roman"/>
          <w:sz w:val="24"/>
          <w:szCs w:val="24"/>
        </w:rPr>
        <w:t>Договор</w:t>
      </w:r>
      <w:r w:rsidR="003B7D24" w:rsidRPr="00E5157C">
        <w:rPr>
          <w:rFonts w:ascii="Times New Roman" w:hAnsi="Times New Roman" w:cs="Times New Roman"/>
          <w:sz w:val="24"/>
          <w:szCs w:val="24"/>
        </w:rPr>
        <w:t>а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(в случае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нескольким лотам - проект</w:t>
      </w:r>
      <w:r w:rsidR="003B7D24" w:rsidRPr="00E5157C">
        <w:rPr>
          <w:rFonts w:ascii="Times New Roman" w:hAnsi="Times New Roman" w:cs="Times New Roman"/>
          <w:sz w:val="24"/>
          <w:szCs w:val="24"/>
        </w:rPr>
        <w:t>ы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ов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отношении каждого лота), который является неотъемлемой частью извещения.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4.4.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(в случае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нескольким лотам - от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отношении отдельного лота) в любое время, но не </w:t>
      </w:r>
      <w:r w:rsidR="00AF385C" w:rsidRPr="00E5157C">
        <w:rPr>
          <w:rFonts w:ascii="Times New Roman" w:hAnsi="Times New Roman" w:cs="Times New Roman"/>
          <w:sz w:val="24"/>
          <w:szCs w:val="24"/>
        </w:rPr>
        <w:t>позднее,</w:t>
      </w:r>
      <w:r w:rsidRPr="00E5157C">
        <w:rPr>
          <w:rFonts w:ascii="Times New Roman" w:hAnsi="Times New Roman" w:cs="Times New Roman"/>
          <w:sz w:val="24"/>
          <w:szCs w:val="24"/>
        </w:rPr>
        <w:t xml:space="preserve"> чем за 5 дней до дня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. Сообщение об отказе в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размещается на официальн</w:t>
      </w:r>
      <w:r w:rsidR="003B7D24" w:rsidRPr="00E5157C">
        <w:rPr>
          <w:rFonts w:ascii="Times New Roman" w:hAnsi="Times New Roman" w:cs="Times New Roman"/>
          <w:sz w:val="24"/>
          <w:szCs w:val="24"/>
        </w:rPr>
        <w:t>ых</w:t>
      </w:r>
      <w:r w:rsidRPr="00E5157C">
        <w:rPr>
          <w:rFonts w:ascii="Times New Roman" w:hAnsi="Times New Roman" w:cs="Times New Roman"/>
          <w:sz w:val="24"/>
          <w:szCs w:val="24"/>
        </w:rPr>
        <w:t xml:space="preserve"> сайт</w:t>
      </w:r>
      <w:r w:rsidR="003B7D24" w:rsidRPr="00E5157C">
        <w:rPr>
          <w:rFonts w:ascii="Times New Roman" w:hAnsi="Times New Roman" w:cs="Times New Roman"/>
          <w:sz w:val="24"/>
          <w:szCs w:val="24"/>
        </w:rPr>
        <w:t>ах</w:t>
      </w:r>
      <w:r w:rsidRPr="00E5157C">
        <w:rPr>
          <w:rFonts w:ascii="Times New Roman" w:hAnsi="Times New Roman" w:cs="Times New Roman"/>
          <w:sz w:val="24"/>
          <w:szCs w:val="24"/>
        </w:rPr>
        <w:t>, указанн</w:t>
      </w:r>
      <w:r w:rsidR="00D11A9A" w:rsidRPr="00E5157C">
        <w:rPr>
          <w:rFonts w:ascii="Times New Roman" w:hAnsi="Times New Roman" w:cs="Times New Roman"/>
          <w:sz w:val="24"/>
          <w:szCs w:val="24"/>
        </w:rPr>
        <w:t>ы</w:t>
      </w:r>
      <w:r w:rsidR="003B7D24" w:rsidRPr="00E5157C">
        <w:rPr>
          <w:rFonts w:ascii="Times New Roman" w:hAnsi="Times New Roman" w:cs="Times New Roman"/>
          <w:sz w:val="24"/>
          <w:szCs w:val="24"/>
        </w:rPr>
        <w:t>х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8" w:history="1">
        <w:r w:rsidRPr="00E5157C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E5157C">
        <w:rPr>
          <w:rFonts w:ascii="Times New Roman" w:hAnsi="Times New Roman" w:cs="Times New Roman"/>
          <w:sz w:val="24"/>
          <w:szCs w:val="24"/>
        </w:rPr>
        <w:t xml:space="preserve"> настоящего Положения, не позднее дня, следующего за днем принятия такого решения.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решения извещает участников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о своем отказе.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В случае если установлено требование о внесении задатка,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возвращает претендентам задаток</w:t>
      </w:r>
      <w:r w:rsidR="00980A2D" w:rsidRPr="00E5157C">
        <w:rPr>
          <w:rFonts w:ascii="Times New Roman" w:hAnsi="Times New Roman" w:cs="Times New Roman"/>
          <w:sz w:val="24"/>
          <w:szCs w:val="24"/>
        </w:rPr>
        <w:t xml:space="preserve"> на счет указанный в заявке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655B" w:rsidRPr="008F4A63" w:rsidRDefault="00933B7B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63">
        <w:rPr>
          <w:rFonts w:ascii="Times New Roman" w:hAnsi="Times New Roman" w:cs="Times New Roman"/>
          <w:b/>
          <w:sz w:val="24"/>
          <w:szCs w:val="24"/>
        </w:rPr>
        <w:t>5</w:t>
      </w:r>
      <w:r w:rsidR="00FC655B" w:rsidRPr="008F4A63">
        <w:rPr>
          <w:rFonts w:ascii="Times New Roman" w:hAnsi="Times New Roman" w:cs="Times New Roman"/>
          <w:b/>
          <w:sz w:val="24"/>
          <w:szCs w:val="24"/>
        </w:rPr>
        <w:t xml:space="preserve">. Условия участия в </w:t>
      </w:r>
      <w:r w:rsidR="00760290" w:rsidRPr="008F4A63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5.1. Участником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претендующие на заключение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 w:rsidRPr="00E5157C">
        <w:rPr>
          <w:rFonts w:ascii="Times New Roman" w:hAnsi="Times New Roman" w:cs="Times New Roman"/>
          <w:sz w:val="24"/>
          <w:szCs w:val="24"/>
        </w:rPr>
        <w:t xml:space="preserve">5.2. Для участия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980A2D" w:rsidRPr="00E5157C">
        <w:rPr>
          <w:rFonts w:ascii="Times New Roman" w:hAnsi="Times New Roman" w:cs="Times New Roman"/>
          <w:sz w:val="24"/>
          <w:szCs w:val="24"/>
        </w:rPr>
        <w:t xml:space="preserve"> заинтерес</w:t>
      </w:r>
      <w:r w:rsidR="00D82948" w:rsidRPr="00E5157C">
        <w:rPr>
          <w:rFonts w:ascii="Times New Roman" w:hAnsi="Times New Roman" w:cs="Times New Roman"/>
          <w:sz w:val="24"/>
          <w:szCs w:val="24"/>
        </w:rPr>
        <w:t>ованные</w:t>
      </w:r>
      <w:r w:rsidR="00980A2D" w:rsidRPr="00E5157C">
        <w:rPr>
          <w:rFonts w:ascii="Times New Roman" w:hAnsi="Times New Roman" w:cs="Times New Roman"/>
          <w:sz w:val="24"/>
          <w:szCs w:val="24"/>
        </w:rPr>
        <w:t xml:space="preserve"> юридические</w:t>
      </w:r>
      <w:r w:rsidRPr="00E5157C">
        <w:rPr>
          <w:rFonts w:ascii="Times New Roman" w:hAnsi="Times New Roman" w:cs="Times New Roman"/>
          <w:sz w:val="24"/>
          <w:szCs w:val="24"/>
        </w:rPr>
        <w:t xml:space="preserve"> или физ</w:t>
      </w:r>
      <w:r w:rsidR="00980A2D" w:rsidRPr="00E5157C">
        <w:rPr>
          <w:rFonts w:ascii="Times New Roman" w:hAnsi="Times New Roman" w:cs="Times New Roman"/>
          <w:sz w:val="24"/>
          <w:szCs w:val="24"/>
        </w:rPr>
        <w:t>ические лица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(далее - претендент) представля</w:t>
      </w:r>
      <w:r w:rsidR="003B7D24" w:rsidRPr="00E5157C">
        <w:rPr>
          <w:rFonts w:ascii="Times New Roman" w:hAnsi="Times New Roman" w:cs="Times New Roman"/>
          <w:sz w:val="24"/>
          <w:szCs w:val="24"/>
        </w:rPr>
        <w:t>ю</w:t>
      </w:r>
      <w:r w:rsidRPr="00E5157C">
        <w:rPr>
          <w:rFonts w:ascii="Times New Roman" w:hAnsi="Times New Roman" w:cs="Times New Roman"/>
          <w:sz w:val="24"/>
          <w:szCs w:val="24"/>
        </w:rPr>
        <w:t>т (лично или через своего представителя) в установленный в извещении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срок следующие документы: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1) заявку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форме, утверждаемой </w:t>
      </w:r>
      <w:r w:rsidR="003B7D24" w:rsidRPr="00E5157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 проведен</w:t>
      </w:r>
      <w:proofErr w:type="gramStart"/>
      <w:r w:rsidR="003B7D24" w:rsidRPr="00E5157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B7D24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>, с указанием реквизитов счета для возврата задатка;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2) документы претендента, подавшего заявку: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и свидетельства о государственной регистрации (для юридических лиц); копии документов, удостоверяющих личность (для физических лиц); копия свидетельства о государственной регистрации в качестве индивидуального предпринимателя и </w:t>
      </w:r>
      <w:r w:rsidRPr="00E5157C">
        <w:rPr>
          <w:rFonts w:ascii="Times New Roman" w:hAnsi="Times New Roman" w:cs="Times New Roman"/>
          <w:sz w:val="24"/>
          <w:szCs w:val="24"/>
        </w:rPr>
        <w:lastRenderedPageBreak/>
        <w:t>копии документов, удостоверяющих личность (для индивидуальных предпринимателей);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57C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</w:t>
      </w:r>
      <w:r w:rsidR="002D4FB3" w:rsidRPr="00E5157C">
        <w:rPr>
          <w:rFonts w:ascii="Times New Roman" w:hAnsi="Times New Roman" w:cs="Times New Roman"/>
          <w:sz w:val="24"/>
          <w:szCs w:val="24"/>
        </w:rPr>
        <w:t>,</w:t>
      </w:r>
      <w:r w:rsidRPr="00E5157C">
        <w:rPr>
          <w:rFonts w:ascii="Times New Roman" w:hAnsi="Times New Roman" w:cs="Times New Roman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В случае если от имени претендента действует иное лицо, заявка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должна содержать также документ, подтверждающий полномочия такого лица;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платежный документ, подтверждающий внесение задатка для участия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Pr="00E5157C">
        <w:rPr>
          <w:rFonts w:ascii="Times New Roman" w:hAnsi="Times New Roman" w:cs="Times New Roman"/>
          <w:sz w:val="24"/>
          <w:szCs w:val="24"/>
        </w:rPr>
        <w:t>, в случае если извещением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было установлено требование о внесении задатка.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не вправе требовать других документов, кроме указанных в </w:t>
      </w:r>
      <w:hyperlink w:anchor="P113" w:history="1">
        <w:r w:rsidRPr="00E5157C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E5157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Заявка и опись представленных документов составляются в двух экземплярах, один из которых остается у организатора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, другой - у претендента.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5.4. Прием документов прекращается не ранее чем за пять дней до дня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5.5. </w:t>
      </w:r>
      <w:r w:rsidR="006924CE" w:rsidRPr="00E5157C">
        <w:rPr>
          <w:rFonts w:ascii="Times New Roman" w:hAnsi="Times New Roman" w:cs="Times New Roman"/>
          <w:sz w:val="24"/>
          <w:szCs w:val="24"/>
        </w:rPr>
        <w:t>Один п</w:t>
      </w:r>
      <w:r w:rsidRPr="00E5157C">
        <w:rPr>
          <w:rFonts w:ascii="Times New Roman" w:hAnsi="Times New Roman" w:cs="Times New Roman"/>
          <w:sz w:val="24"/>
          <w:szCs w:val="24"/>
        </w:rPr>
        <w:t xml:space="preserve">ретендент вправе подать только одну заявку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отношении каждого предмета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(лота).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В случае участия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нескольким лотам заявки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="0076029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>должны подаваться по каждому лоту отдельно.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5.6. Заявка с прилагаемыми к ней документами регистрируется организатором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делается отметка о принятии заявки с указанием номера, даты и времени подачи документов.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5.7.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 В случае если было установлено требование о внесении задатка,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обязан вернуть задаток указанным претендентам </w:t>
      </w:r>
      <w:r w:rsidR="00686450" w:rsidRPr="00E5157C">
        <w:rPr>
          <w:rFonts w:ascii="Times New Roman" w:hAnsi="Times New Roman" w:cs="Times New Roman"/>
          <w:sz w:val="24"/>
          <w:szCs w:val="24"/>
        </w:rPr>
        <w:t xml:space="preserve">на расчетный </w:t>
      </w:r>
      <w:r w:rsidR="003C5BAB" w:rsidRPr="00E5157C">
        <w:rPr>
          <w:rFonts w:ascii="Times New Roman" w:hAnsi="Times New Roman" w:cs="Times New Roman"/>
          <w:sz w:val="24"/>
          <w:szCs w:val="24"/>
        </w:rPr>
        <w:t>счет,</w:t>
      </w:r>
      <w:r w:rsidR="00686450" w:rsidRPr="00E5157C">
        <w:rPr>
          <w:rFonts w:ascii="Times New Roman" w:hAnsi="Times New Roman" w:cs="Times New Roman"/>
          <w:sz w:val="24"/>
          <w:szCs w:val="24"/>
        </w:rPr>
        <w:t xml:space="preserve"> указанный в заявке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протокола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5.8. Претендент имеет право отозвать поданную заявку до окончания срока приема заявок, уведомив об этом в письменной форме организатора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обязан возвратить внесенный задаток претенденту в течение пяти рабочих дней со дня регистрации отзыва заявки в журнале приема заявок. В случае отзыва заявки претендентом позднее даты окончания приема заявок, задаток возвращается в порядке, установленном для участников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AF385C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5.9. В случае</w:t>
      </w:r>
      <w:r w:rsidR="00FC655B" w:rsidRPr="00E5157C">
        <w:rPr>
          <w:rFonts w:ascii="Times New Roman" w:hAnsi="Times New Roman" w:cs="Times New Roman"/>
          <w:sz w:val="24"/>
          <w:szCs w:val="24"/>
        </w:rPr>
        <w:t xml:space="preserve"> если в извещении о проведен</w:t>
      </w:r>
      <w:proofErr w:type="gramStart"/>
      <w:r w:rsidR="00FC655B"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="00FC655B" w:rsidRPr="00E5157C">
        <w:rPr>
          <w:rFonts w:ascii="Times New Roman" w:hAnsi="Times New Roman" w:cs="Times New Roman"/>
          <w:sz w:val="24"/>
          <w:szCs w:val="24"/>
        </w:rPr>
        <w:t xml:space="preserve"> было установлено требование </w:t>
      </w:r>
      <w:r w:rsidR="00C90194" w:rsidRPr="00E515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655B" w:rsidRPr="00E5157C">
        <w:rPr>
          <w:rFonts w:ascii="Times New Roman" w:hAnsi="Times New Roman" w:cs="Times New Roman"/>
          <w:sz w:val="24"/>
          <w:szCs w:val="24"/>
        </w:rPr>
        <w:t xml:space="preserve">о задатке для участия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="00FC655B" w:rsidRPr="00E5157C">
        <w:rPr>
          <w:rFonts w:ascii="Times New Roman" w:hAnsi="Times New Roman" w:cs="Times New Roman"/>
          <w:sz w:val="24"/>
          <w:szCs w:val="24"/>
        </w:rPr>
        <w:t xml:space="preserve">, претендент вносит задаток в размере, сроки и порядке, которые указаны в извещении о проведении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="00FC655B"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5.10. В случае участия по нескольким лотам претендент вносит задаток по каждому лоту.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5.11. В день определения участников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, установленный в извещении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Комиссия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счета, указанного в извещении, в случае если извещением о проведении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было установлено такое требование.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документов Комиссия принимает решение о </w:t>
      </w:r>
      <w:r w:rsidRPr="00E5157C">
        <w:rPr>
          <w:rFonts w:ascii="Times New Roman" w:hAnsi="Times New Roman" w:cs="Times New Roman"/>
          <w:sz w:val="24"/>
          <w:szCs w:val="24"/>
        </w:rPr>
        <w:lastRenderedPageBreak/>
        <w:t xml:space="preserve">признании претендентов участниками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или об отказе в допуске претендентов к участию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по основаниям, предусмотренным в </w:t>
      </w:r>
      <w:hyperlink w:anchor="P135" w:history="1">
        <w:r w:rsidRPr="00E5157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AF385C" w:rsidRPr="00E5157C">
          <w:rPr>
            <w:rFonts w:ascii="Times New Roman" w:hAnsi="Times New Roman" w:cs="Times New Roman"/>
            <w:sz w:val="24"/>
            <w:szCs w:val="24"/>
          </w:rPr>
          <w:t>5</w:t>
        </w:r>
        <w:r w:rsidRPr="00E5157C">
          <w:rPr>
            <w:rFonts w:ascii="Times New Roman" w:hAnsi="Times New Roman" w:cs="Times New Roman"/>
            <w:sz w:val="24"/>
            <w:szCs w:val="24"/>
          </w:rPr>
          <w:t>.12</w:t>
        </w:r>
      </w:hyperlink>
      <w:r w:rsidRPr="00E5157C">
        <w:rPr>
          <w:rFonts w:ascii="Times New Roman" w:hAnsi="Times New Roman" w:cs="Times New Roman"/>
          <w:sz w:val="24"/>
          <w:szCs w:val="24"/>
        </w:rPr>
        <w:t xml:space="preserve"> настоящего Положения, которое оформляется протоколом о признании претендентов </w:t>
      </w:r>
      <w:r w:rsidR="009D0C18" w:rsidRPr="00E5157C">
        <w:rPr>
          <w:rFonts w:ascii="Times New Roman" w:hAnsi="Times New Roman" w:cs="Times New Roman"/>
          <w:sz w:val="24"/>
          <w:szCs w:val="24"/>
        </w:rPr>
        <w:t>участниками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</w:t>
      </w:r>
      <w:r w:rsidR="009D0C18" w:rsidRPr="00E5157C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. В </w:t>
      </w:r>
      <w:r w:rsidR="009D0C18" w:rsidRPr="00E5157C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E5157C">
        <w:rPr>
          <w:rFonts w:ascii="Times New Roman" w:hAnsi="Times New Roman" w:cs="Times New Roman"/>
          <w:sz w:val="24"/>
          <w:szCs w:val="24"/>
        </w:rPr>
        <w:t xml:space="preserve">протоколе указывается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а также имена (наименования) претендентов, которым было отказано в допуске к участию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Pr="00E5157C">
        <w:rPr>
          <w:rFonts w:ascii="Times New Roman" w:hAnsi="Times New Roman" w:cs="Times New Roman"/>
          <w:sz w:val="24"/>
          <w:szCs w:val="24"/>
        </w:rPr>
        <w:t>, с указанием оснований отказа.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5"/>
      <w:bookmarkEnd w:id="4"/>
      <w:r w:rsidRPr="00E5157C">
        <w:rPr>
          <w:rFonts w:ascii="Times New Roman" w:hAnsi="Times New Roman" w:cs="Times New Roman"/>
          <w:sz w:val="24"/>
          <w:szCs w:val="24"/>
        </w:rPr>
        <w:t xml:space="preserve">5.12. Претендент не допускается к участию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следующим основаниям: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представлены не все документы в соответствии с </w:t>
      </w:r>
      <w:hyperlink w:anchor="P113" w:history="1">
        <w:r w:rsidRPr="00E5157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AF385C" w:rsidRPr="00E5157C">
          <w:rPr>
            <w:rFonts w:ascii="Times New Roman" w:hAnsi="Times New Roman" w:cs="Times New Roman"/>
            <w:sz w:val="24"/>
            <w:szCs w:val="24"/>
          </w:rPr>
          <w:t>5</w:t>
        </w:r>
        <w:r w:rsidRPr="00E5157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E5157C">
        <w:rPr>
          <w:rFonts w:ascii="Times New Roman" w:hAnsi="Times New Roman" w:cs="Times New Roman"/>
          <w:sz w:val="24"/>
          <w:szCs w:val="24"/>
        </w:rPr>
        <w:t xml:space="preserve"> настоящего Положения или оформление необходимых документов не соответствует требованиям действующего законодательства Российской Федерации;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счет, указанный в извещении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>, в случае если такое требовани</w:t>
      </w:r>
      <w:r w:rsidR="00686450" w:rsidRPr="00E5157C">
        <w:rPr>
          <w:rFonts w:ascii="Times New Roman" w:hAnsi="Times New Roman" w:cs="Times New Roman"/>
          <w:sz w:val="24"/>
          <w:szCs w:val="24"/>
        </w:rPr>
        <w:t>е было предусмотрено извещением;</w:t>
      </w:r>
    </w:p>
    <w:p w:rsidR="00686450" w:rsidRPr="00E5157C" w:rsidRDefault="00686450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заявка подана лицом, в отношении которого законодательством Российской Федерации установлено ограничение на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C56F80">
        <w:rPr>
          <w:rFonts w:ascii="Times New Roman" w:hAnsi="Times New Roman" w:cs="Times New Roman"/>
          <w:sz w:val="24"/>
          <w:szCs w:val="24"/>
        </w:rPr>
        <w:t>Договора</w:t>
      </w:r>
      <w:r w:rsidR="00FB4870"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5.13. Отказ в допуске к участию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иным основаниям, кроме случаев, указанных в </w:t>
      </w:r>
      <w:hyperlink w:anchor="P135" w:history="1">
        <w:r w:rsidRPr="00E5157C">
          <w:rPr>
            <w:rFonts w:ascii="Times New Roman" w:hAnsi="Times New Roman" w:cs="Times New Roman"/>
            <w:sz w:val="24"/>
            <w:szCs w:val="24"/>
          </w:rPr>
          <w:t>пункте 5.12</w:t>
        </w:r>
      </w:hyperlink>
      <w:r w:rsidRPr="00E5157C">
        <w:rPr>
          <w:rFonts w:ascii="Times New Roman" w:hAnsi="Times New Roman" w:cs="Times New Roman"/>
          <w:sz w:val="24"/>
          <w:szCs w:val="24"/>
        </w:rPr>
        <w:t xml:space="preserve"> настоящего Положения, не допускается.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5.14. В случае если в извещении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было установлено требование о внесении задатка,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обязан вернуть внесенный задаток претенденту, не допущенному к участию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со дня подписания протокола о признании претендентов участниками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5.15. Претендент приобретает статус участника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F32E79" w:rsidRPr="00E5157C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5157C">
        <w:rPr>
          <w:rFonts w:ascii="Times New Roman" w:hAnsi="Times New Roman" w:cs="Times New Roman"/>
          <w:sz w:val="24"/>
          <w:szCs w:val="24"/>
        </w:rPr>
        <w:t xml:space="preserve">протокола о признании </w:t>
      </w:r>
      <w:r w:rsidR="005F1A9C" w:rsidRPr="00E5157C">
        <w:rPr>
          <w:rFonts w:ascii="Times New Roman" w:hAnsi="Times New Roman" w:cs="Times New Roman"/>
          <w:sz w:val="24"/>
          <w:szCs w:val="24"/>
        </w:rPr>
        <w:t xml:space="preserve">претендента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который размещается </w:t>
      </w:r>
      <w:r w:rsidR="00AD44AA" w:rsidRPr="00E5157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 информационно-телекоммуникационной сети Интернет </w:t>
      </w:r>
      <w:r w:rsidR="000F2D90" w:rsidRPr="00E5157C">
        <w:rPr>
          <w:rFonts w:ascii="Times New Roman" w:hAnsi="Times New Roman" w:cs="Times New Roman"/>
          <w:sz w:val="24"/>
          <w:szCs w:val="24"/>
        </w:rPr>
        <w:t>и на официальном интернет - сайте Российской Федерации для размещения информации о проведении торгов</w:t>
      </w:r>
      <w:r w:rsidR="000F2D90" w:rsidRPr="00E5157C">
        <w:rPr>
          <w:rStyle w:val="link1"/>
          <w:rFonts w:ascii="Times New Roman" w:hAnsi="Times New Roman" w:cs="Times New Roman"/>
          <w:sz w:val="24"/>
          <w:szCs w:val="24"/>
        </w:rPr>
        <w:t xml:space="preserve"> </w:t>
      </w:r>
      <w:r w:rsidR="000F2D90" w:rsidRPr="00E5157C">
        <w:rPr>
          <w:rStyle w:val="link1"/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день его подписания.</w:t>
      </w:r>
    </w:p>
    <w:p w:rsidR="00E5157C" w:rsidRPr="00E5157C" w:rsidRDefault="00E5157C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5.16. </w:t>
      </w:r>
      <w:r w:rsidRPr="00E5157C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</w:t>
      </w:r>
      <w:r w:rsidRPr="00E5157C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самостоятельно отслеживают </w:t>
      </w:r>
      <w:r>
        <w:rPr>
          <w:rFonts w:ascii="Times New Roman" w:hAnsi="Times New Roman" w:cs="Times New Roman"/>
          <w:sz w:val="24"/>
          <w:szCs w:val="24"/>
        </w:rPr>
        <w:t>информацию об Аукционе,</w:t>
      </w:r>
      <w:r w:rsidRPr="00E5157C"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>енной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информационно-телекоммуникационной сети Интернет и на официальном интернет - сайте Российской Федерации для размещения информации о проведении торгов www.torgi.gov.ru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8F4A63" w:rsidRDefault="00933B7B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63">
        <w:rPr>
          <w:rFonts w:ascii="Times New Roman" w:hAnsi="Times New Roman" w:cs="Times New Roman"/>
          <w:b/>
          <w:sz w:val="24"/>
          <w:szCs w:val="24"/>
        </w:rPr>
        <w:t>6</w:t>
      </w:r>
      <w:r w:rsidR="00FC655B" w:rsidRPr="008F4A63">
        <w:rPr>
          <w:rFonts w:ascii="Times New Roman" w:hAnsi="Times New Roman" w:cs="Times New Roman"/>
          <w:b/>
          <w:sz w:val="24"/>
          <w:szCs w:val="24"/>
        </w:rPr>
        <w:t xml:space="preserve">. Порядок проведения </w:t>
      </w:r>
      <w:r w:rsidR="00E93BAE" w:rsidRPr="008F4A63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  <w:r w:rsidR="00FC655B" w:rsidRPr="008F4A63">
        <w:rPr>
          <w:rFonts w:ascii="Times New Roman" w:hAnsi="Times New Roman" w:cs="Times New Roman"/>
          <w:b/>
          <w:sz w:val="24"/>
          <w:szCs w:val="24"/>
        </w:rPr>
        <w:t xml:space="preserve"> и определения победителя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6.1.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могут участвовать только претенденты, признанные участниками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обязан обеспечить участникам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возможность принять участие в 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непосредственно или через своих представителей.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6.2. Аукцион проводится организатором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присутствии членов Комиссии и участников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(их представителей).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6.3. Аукцион проводится путем повышения начальной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C56F80" w:rsidRPr="00C56F80">
        <w:rPr>
          <w:rFonts w:ascii="Times New Roman" w:hAnsi="Times New Roman" w:cs="Times New Roman"/>
          <w:sz w:val="24"/>
          <w:szCs w:val="24"/>
        </w:rPr>
        <w:t>а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>(цены лота), указанной в извещении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на </w:t>
      </w:r>
      <w:r w:rsidR="00760290" w:rsidRPr="00E5157C">
        <w:rPr>
          <w:rFonts w:ascii="Times New Roman" w:hAnsi="Times New Roman" w:cs="Times New Roman"/>
          <w:sz w:val="24"/>
          <w:szCs w:val="24"/>
        </w:rPr>
        <w:t>«</w:t>
      </w:r>
      <w:r w:rsidR="00E93BAE" w:rsidRPr="00E5157C">
        <w:rPr>
          <w:rFonts w:ascii="Times New Roman" w:hAnsi="Times New Roman" w:cs="Times New Roman"/>
          <w:sz w:val="24"/>
          <w:szCs w:val="24"/>
        </w:rPr>
        <w:t>шаг аукциона</w:t>
      </w:r>
      <w:r w:rsidR="00760290" w:rsidRPr="00E5157C">
        <w:rPr>
          <w:rFonts w:ascii="Times New Roman" w:hAnsi="Times New Roman" w:cs="Times New Roman"/>
          <w:sz w:val="24"/>
          <w:szCs w:val="24"/>
        </w:rPr>
        <w:t>»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6.4. </w:t>
      </w:r>
      <w:r w:rsidR="00760290" w:rsidRPr="00E5157C">
        <w:rPr>
          <w:rFonts w:ascii="Times New Roman" w:hAnsi="Times New Roman" w:cs="Times New Roman"/>
          <w:sz w:val="24"/>
          <w:szCs w:val="24"/>
        </w:rPr>
        <w:t>«</w:t>
      </w:r>
      <w:r w:rsidR="00E93BAE" w:rsidRPr="00E5157C">
        <w:rPr>
          <w:rFonts w:ascii="Times New Roman" w:hAnsi="Times New Roman" w:cs="Times New Roman"/>
          <w:sz w:val="24"/>
          <w:szCs w:val="24"/>
        </w:rPr>
        <w:t>Шаг аукциона</w:t>
      </w:r>
      <w:r w:rsidR="00760290" w:rsidRPr="00E5157C">
        <w:rPr>
          <w:rFonts w:ascii="Times New Roman" w:hAnsi="Times New Roman" w:cs="Times New Roman"/>
          <w:sz w:val="24"/>
          <w:szCs w:val="24"/>
        </w:rPr>
        <w:t>»</w:t>
      </w:r>
      <w:r w:rsidRPr="00E5157C">
        <w:rPr>
          <w:rFonts w:ascii="Times New Roman" w:hAnsi="Times New Roman" w:cs="Times New Roman"/>
          <w:sz w:val="24"/>
          <w:szCs w:val="24"/>
        </w:rPr>
        <w:t xml:space="preserve"> устанавливается в размере не более десяти процентов начальной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C56F80" w:rsidRPr="00C56F80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 (цены лота), указанной в извещении о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6.5. Аукционист выбирается из числа членов Комиссии путем открытого голосования членов Комиссии большинством голосов.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6.6. Аукцион проводится в следующем порядке: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1) Комиссия непосредственно перед началом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регистрирует явившихся участников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(их представителей). В случае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нескольким лотам Комиссия перед началом каждого лота регистрирует явившихся на аукцион участников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подавших заявки в отношении такого лота (их представителей). При </w:t>
      </w:r>
      <w:r w:rsidRPr="00E5157C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 участникам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(их представителям) выдаются пронумерованные карточки (далее - карточки);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2) </w:t>
      </w:r>
      <w:r w:rsidR="00C56F80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укцион начинается с объявления аукционистом начала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(лота), номера лота (в случае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нескольким лотам), предмета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начальной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 xml:space="preserve">(лота), </w:t>
      </w:r>
      <w:r w:rsidR="00760290" w:rsidRPr="00E5157C">
        <w:rPr>
          <w:rFonts w:ascii="Times New Roman" w:hAnsi="Times New Roman" w:cs="Times New Roman"/>
          <w:sz w:val="24"/>
          <w:szCs w:val="24"/>
        </w:rPr>
        <w:t>«</w:t>
      </w:r>
      <w:r w:rsidRPr="00E5157C">
        <w:rPr>
          <w:rFonts w:ascii="Times New Roman" w:hAnsi="Times New Roman" w:cs="Times New Roman"/>
          <w:sz w:val="24"/>
          <w:szCs w:val="24"/>
        </w:rPr>
        <w:t xml:space="preserve">шага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="00760290" w:rsidRPr="00E5157C">
        <w:rPr>
          <w:rFonts w:ascii="Times New Roman" w:hAnsi="Times New Roman" w:cs="Times New Roman"/>
          <w:sz w:val="24"/>
          <w:szCs w:val="24"/>
        </w:rPr>
        <w:t>»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после чего аукционист предлагает участникам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заявлять свои предложения о цене </w:t>
      </w:r>
      <w:r w:rsidR="00B764A6">
        <w:rPr>
          <w:rFonts w:ascii="Times New Roman" w:hAnsi="Times New Roman" w:cs="Times New Roman"/>
          <w:sz w:val="24"/>
          <w:szCs w:val="24"/>
        </w:rPr>
        <w:t>Договора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3) участник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после объявления аукционистом начальной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(цены лота) и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увеличенной на </w:t>
      </w:r>
      <w:r w:rsidR="00760290" w:rsidRPr="00E5157C">
        <w:rPr>
          <w:rFonts w:ascii="Times New Roman" w:hAnsi="Times New Roman" w:cs="Times New Roman"/>
          <w:sz w:val="24"/>
          <w:szCs w:val="24"/>
        </w:rPr>
        <w:t>«</w:t>
      </w:r>
      <w:r w:rsidR="00E93BAE" w:rsidRPr="00E5157C">
        <w:rPr>
          <w:rFonts w:ascii="Times New Roman" w:hAnsi="Times New Roman" w:cs="Times New Roman"/>
          <w:sz w:val="24"/>
          <w:szCs w:val="24"/>
        </w:rPr>
        <w:t>шаг аукциона</w:t>
      </w:r>
      <w:r w:rsidR="00760290" w:rsidRPr="00E5157C">
        <w:rPr>
          <w:rFonts w:ascii="Times New Roman" w:hAnsi="Times New Roman" w:cs="Times New Roman"/>
          <w:sz w:val="24"/>
          <w:szCs w:val="24"/>
        </w:rPr>
        <w:t>»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поднимает карточку, в случае если он согласен заключить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который первым поднял карточку после объявления аукционистом начальной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 (цены лота) и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увеличенной на </w:t>
      </w:r>
      <w:r w:rsidR="00760290" w:rsidRPr="00E5157C">
        <w:rPr>
          <w:rFonts w:ascii="Times New Roman" w:hAnsi="Times New Roman" w:cs="Times New Roman"/>
          <w:sz w:val="24"/>
          <w:szCs w:val="24"/>
        </w:rPr>
        <w:t>«</w:t>
      </w:r>
      <w:r w:rsidR="00E93BAE" w:rsidRPr="00E5157C">
        <w:rPr>
          <w:rFonts w:ascii="Times New Roman" w:hAnsi="Times New Roman" w:cs="Times New Roman"/>
          <w:sz w:val="24"/>
          <w:szCs w:val="24"/>
        </w:rPr>
        <w:t>шаг аукциона</w:t>
      </w:r>
      <w:r w:rsidR="00760290" w:rsidRPr="00E5157C">
        <w:rPr>
          <w:rFonts w:ascii="Times New Roman" w:hAnsi="Times New Roman" w:cs="Times New Roman"/>
          <w:sz w:val="24"/>
          <w:szCs w:val="24"/>
        </w:rPr>
        <w:t>»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а также новую цену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увеличенную на </w:t>
      </w:r>
      <w:r w:rsidR="00760290" w:rsidRPr="00E5157C">
        <w:rPr>
          <w:rFonts w:ascii="Times New Roman" w:hAnsi="Times New Roman" w:cs="Times New Roman"/>
          <w:sz w:val="24"/>
          <w:szCs w:val="24"/>
        </w:rPr>
        <w:t>«</w:t>
      </w:r>
      <w:r w:rsidR="00E93BAE" w:rsidRPr="00E5157C">
        <w:rPr>
          <w:rFonts w:ascii="Times New Roman" w:hAnsi="Times New Roman" w:cs="Times New Roman"/>
          <w:sz w:val="24"/>
          <w:szCs w:val="24"/>
        </w:rPr>
        <w:t>шаг аукциона</w:t>
      </w:r>
      <w:r w:rsidR="00760290" w:rsidRPr="00E5157C">
        <w:rPr>
          <w:rFonts w:ascii="Times New Roman" w:hAnsi="Times New Roman" w:cs="Times New Roman"/>
          <w:sz w:val="24"/>
          <w:szCs w:val="24"/>
        </w:rPr>
        <w:t>»</w:t>
      </w:r>
      <w:r w:rsidRPr="00E5157C">
        <w:rPr>
          <w:rFonts w:ascii="Times New Roman" w:hAnsi="Times New Roman" w:cs="Times New Roman"/>
          <w:sz w:val="24"/>
          <w:szCs w:val="24"/>
        </w:rPr>
        <w:t>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5) </w:t>
      </w:r>
      <w:r w:rsidR="00C56F80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укцион считается оконченным, если после троекратного объявления аукционистом последнего предложения о цене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ни один участник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не поднял карточку. В этом случае аукционист объявляет об окончании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(лота), последнее и предпоследнее предложения о цене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номер карточки и наименование победителя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и участника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сделавшего предпоследнее предложение о цене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6.7. Победителем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признается лицо, предложившее наиболее высокую цену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Комиссия в обязательном порядке ведет протокол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в котором должны содержаться сведения о месте, дате и времени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об участниках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о начальной цене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 (цене лота), последнем и предпоследнем предложениях о цене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наименовании и месте нахождения (для юридического лица), фамилии, об имени, отчестве, о месте жительства (для физического лица) победителя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>и участника, который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сделал предпоследнее предложение о цене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. Протокол подписывается всеми присутствующими членами аукционной комиссии и победителем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в день проведения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. Протокол составляется в двух экземплярах, один из которых остается у организатора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подписания протокола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передает победителю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один экземпляр протокола и проект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B764A6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предложенной победителем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6.9. Протокол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Администрации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 в </w:t>
      </w:r>
      <w:r w:rsidR="003B6E69" w:rsidRPr="00E5157C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0F2D90" w:rsidRPr="00E5157C">
        <w:rPr>
          <w:rFonts w:ascii="Times New Roman" w:hAnsi="Times New Roman" w:cs="Times New Roman"/>
          <w:sz w:val="24"/>
          <w:szCs w:val="24"/>
        </w:rPr>
        <w:t>и на официальном интернет - сайте Российской Федерации для размещения информации о проведении торгов</w:t>
      </w:r>
      <w:r w:rsidR="000F2D90" w:rsidRPr="00E5157C">
        <w:rPr>
          <w:rStyle w:val="link1"/>
          <w:rFonts w:ascii="Times New Roman" w:hAnsi="Times New Roman" w:cs="Times New Roman"/>
          <w:sz w:val="24"/>
          <w:szCs w:val="24"/>
        </w:rPr>
        <w:t xml:space="preserve"> </w:t>
      </w:r>
      <w:r w:rsidR="000F2D90" w:rsidRPr="00E5157C">
        <w:rPr>
          <w:rStyle w:val="link1"/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указанного протокола.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6.10. Аукцион признается несостоявшимся в следующих случаях:</w:t>
      </w:r>
    </w:p>
    <w:p w:rsidR="00544C1E" w:rsidRPr="00544C1E" w:rsidRDefault="00FC655B" w:rsidP="00544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Pr="00E5157C">
        <w:rPr>
          <w:rFonts w:ascii="Times New Roman" w:hAnsi="Times New Roman" w:cs="Times New Roman"/>
          <w:sz w:val="24"/>
          <w:szCs w:val="24"/>
        </w:rPr>
        <w:t xml:space="preserve"> участвовало менее 2 участников</w:t>
      </w:r>
      <w:r w:rsidR="00544C1E">
        <w:rPr>
          <w:rFonts w:ascii="Times New Roman" w:hAnsi="Times New Roman" w:cs="Times New Roman"/>
          <w:sz w:val="24"/>
          <w:szCs w:val="24"/>
        </w:rPr>
        <w:t xml:space="preserve">. В данном случае </w:t>
      </w:r>
      <w:r w:rsidR="00544C1E" w:rsidRPr="00544C1E">
        <w:rPr>
          <w:rFonts w:ascii="Times New Roman" w:hAnsi="Times New Roman" w:cs="Times New Roman"/>
          <w:sz w:val="24"/>
          <w:szCs w:val="24"/>
        </w:rPr>
        <w:t>Договор заключается с единственным участником Аукциона, если Комиссией принято решение о соответствии заявки на участие в Аукционе такого участника требованиям, установленным документацией об Аукционе.</w:t>
      </w:r>
    </w:p>
    <w:p w:rsidR="00544C1E" w:rsidRPr="00E5157C" w:rsidRDefault="00544C1E" w:rsidP="00544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1E">
        <w:rPr>
          <w:rFonts w:ascii="Times New Roman" w:hAnsi="Times New Roman" w:cs="Times New Roman"/>
          <w:sz w:val="24"/>
          <w:szCs w:val="24"/>
        </w:rPr>
        <w:t>Организатор Аукциона в течение трех рабочих дней со дня принятия решения о соответствии заявки требованиям, предусмотренным настоящим Положением, направляет единственному участнику Аукциона проект Договора, прилагаемый к извещению о проведен</w:t>
      </w:r>
      <w:proofErr w:type="gramStart"/>
      <w:r w:rsidRPr="00544C1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44C1E">
        <w:rPr>
          <w:rFonts w:ascii="Times New Roman" w:hAnsi="Times New Roman" w:cs="Times New Roman"/>
          <w:sz w:val="24"/>
          <w:szCs w:val="24"/>
        </w:rPr>
        <w:t>кциона. В этом случае Договор заключается по начальной цене Договора, указанной в извещении о проведен</w:t>
      </w:r>
      <w:proofErr w:type="gramStart"/>
      <w:r w:rsidRPr="00544C1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44C1E">
        <w:rPr>
          <w:rFonts w:ascii="Times New Roman" w:hAnsi="Times New Roman" w:cs="Times New Roman"/>
          <w:sz w:val="24"/>
          <w:szCs w:val="24"/>
        </w:rPr>
        <w:t>кциона, в срок не позднее чем через десять дней со дня размещения протокола о пр</w:t>
      </w:r>
      <w:r>
        <w:rPr>
          <w:rFonts w:ascii="Times New Roman" w:hAnsi="Times New Roman" w:cs="Times New Roman"/>
          <w:sz w:val="24"/>
          <w:szCs w:val="24"/>
        </w:rPr>
        <w:t>изнании Аукциона несостоявшимся;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>при проведен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ии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93BAE" w:rsidRPr="00E5157C">
        <w:rPr>
          <w:rFonts w:ascii="Times New Roman" w:hAnsi="Times New Roman" w:cs="Times New Roman"/>
          <w:sz w:val="24"/>
          <w:szCs w:val="24"/>
        </w:rPr>
        <w:t>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после троекратного объявления начальной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544C1E">
        <w:rPr>
          <w:rFonts w:ascii="Times New Roman" w:hAnsi="Times New Roman" w:cs="Times New Roman"/>
          <w:sz w:val="24"/>
          <w:szCs w:val="24"/>
        </w:rPr>
        <w:t>а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>не поднял карточку;</w:t>
      </w:r>
    </w:p>
    <w:p w:rsidR="00A0480F" w:rsidRDefault="00FC655B" w:rsidP="00935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8"/>
      <w:bookmarkEnd w:id="5"/>
      <w:r w:rsidRPr="00E5157C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 уклонился от подписания протокола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заключения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544C1E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935C10" w:rsidRPr="00E5157C" w:rsidRDefault="00935C10" w:rsidP="00935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Информация о признании Аукциона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вносится в протокол Аукциона.</w:t>
      </w:r>
    </w:p>
    <w:p w:rsidR="00FC655B" w:rsidRPr="00E5157C" w:rsidRDefault="00A0480F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lastRenderedPageBreak/>
        <w:t xml:space="preserve">6.11. </w:t>
      </w:r>
      <w:r w:rsidR="00FC655B" w:rsidRPr="00E5157C">
        <w:rPr>
          <w:rFonts w:ascii="Times New Roman" w:hAnsi="Times New Roman" w:cs="Times New Roman"/>
          <w:sz w:val="24"/>
          <w:szCs w:val="24"/>
        </w:rPr>
        <w:t xml:space="preserve">В случае если было установлено требование о внесении задатка,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FC655B" w:rsidRPr="00E5157C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подписания протокола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FC655B" w:rsidRPr="00E5157C">
        <w:rPr>
          <w:rFonts w:ascii="Times New Roman" w:hAnsi="Times New Roman" w:cs="Times New Roman"/>
          <w:sz w:val="24"/>
          <w:szCs w:val="24"/>
        </w:rPr>
        <w:t xml:space="preserve">обязан возвратить задаток участникам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="00FC655B" w:rsidRPr="00E5157C">
        <w:rPr>
          <w:rFonts w:ascii="Times New Roman" w:hAnsi="Times New Roman" w:cs="Times New Roman"/>
          <w:sz w:val="24"/>
          <w:szCs w:val="24"/>
        </w:rPr>
        <w:t xml:space="preserve">, которые участвовали в </w:t>
      </w:r>
      <w:r w:rsidR="00760290" w:rsidRPr="00E5157C">
        <w:rPr>
          <w:rFonts w:ascii="Times New Roman" w:hAnsi="Times New Roman" w:cs="Times New Roman"/>
          <w:sz w:val="24"/>
          <w:szCs w:val="24"/>
        </w:rPr>
        <w:t>Аукционе</w:t>
      </w:r>
      <w:r w:rsidR="00FC655B" w:rsidRPr="00E5157C">
        <w:rPr>
          <w:rFonts w:ascii="Times New Roman" w:hAnsi="Times New Roman" w:cs="Times New Roman"/>
          <w:sz w:val="24"/>
          <w:szCs w:val="24"/>
        </w:rPr>
        <w:t>, но не стали победителями.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6.1</w:t>
      </w:r>
      <w:r w:rsidR="00544C1E">
        <w:rPr>
          <w:rFonts w:ascii="Times New Roman" w:hAnsi="Times New Roman" w:cs="Times New Roman"/>
          <w:sz w:val="24"/>
          <w:szCs w:val="24"/>
        </w:rPr>
        <w:t>2</w:t>
      </w:r>
      <w:r w:rsidRPr="00E5157C">
        <w:rPr>
          <w:rFonts w:ascii="Times New Roman" w:hAnsi="Times New Roman" w:cs="Times New Roman"/>
          <w:sz w:val="24"/>
          <w:szCs w:val="24"/>
        </w:rPr>
        <w:t xml:space="preserve">. В случае если было установлено требование о внесении задатка, 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подписания протокола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обязан возвратить внесенный участниками </w:t>
      </w:r>
      <w:r w:rsidR="00544C1E">
        <w:rPr>
          <w:rFonts w:ascii="Times New Roman" w:hAnsi="Times New Roman" w:cs="Times New Roman"/>
          <w:sz w:val="24"/>
          <w:szCs w:val="24"/>
        </w:rPr>
        <w:t xml:space="preserve">Аукциона, признанного </w:t>
      </w:r>
      <w:r w:rsidRPr="00E5157C">
        <w:rPr>
          <w:rFonts w:ascii="Times New Roman" w:hAnsi="Times New Roman" w:cs="Times New Roman"/>
          <w:sz w:val="24"/>
          <w:szCs w:val="24"/>
        </w:rPr>
        <w:t>несостоявш</w:t>
      </w:r>
      <w:r w:rsidR="00544C1E">
        <w:rPr>
          <w:rFonts w:ascii="Times New Roman" w:hAnsi="Times New Roman" w:cs="Times New Roman"/>
          <w:sz w:val="24"/>
          <w:szCs w:val="24"/>
        </w:rPr>
        <w:t>имся,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задаток. </w:t>
      </w:r>
    </w:p>
    <w:p w:rsidR="00494805" w:rsidRPr="00E5157C" w:rsidRDefault="00494805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6.1</w:t>
      </w:r>
      <w:r w:rsidR="00544C1E">
        <w:rPr>
          <w:rFonts w:ascii="Times New Roman" w:hAnsi="Times New Roman" w:cs="Times New Roman"/>
          <w:sz w:val="24"/>
          <w:szCs w:val="24"/>
        </w:rPr>
        <w:t>3</w:t>
      </w:r>
      <w:r w:rsidRPr="00E5157C">
        <w:rPr>
          <w:rFonts w:ascii="Times New Roman" w:hAnsi="Times New Roman" w:cs="Times New Roman"/>
          <w:sz w:val="24"/>
          <w:szCs w:val="24"/>
        </w:rPr>
        <w:t xml:space="preserve">. При заключении </w:t>
      </w:r>
      <w:r w:rsidR="00C56F80">
        <w:rPr>
          <w:rFonts w:ascii="Times New Roman" w:hAnsi="Times New Roman" w:cs="Times New Roman"/>
          <w:sz w:val="24"/>
          <w:szCs w:val="24"/>
        </w:rPr>
        <w:t>Догов</w:t>
      </w:r>
      <w:r w:rsidR="00544C1E">
        <w:rPr>
          <w:rFonts w:ascii="Times New Roman" w:hAnsi="Times New Roman" w:cs="Times New Roman"/>
          <w:sz w:val="24"/>
          <w:szCs w:val="24"/>
        </w:rPr>
        <w:t>ор</w:t>
      </w:r>
      <w:r w:rsidRPr="00E5157C">
        <w:rPr>
          <w:rFonts w:ascii="Times New Roman" w:hAnsi="Times New Roman" w:cs="Times New Roman"/>
          <w:sz w:val="24"/>
          <w:szCs w:val="24"/>
        </w:rPr>
        <w:t xml:space="preserve">а с лицом, выигравшим </w:t>
      </w:r>
      <w:r w:rsidR="009D0C18" w:rsidRPr="00E5157C">
        <w:rPr>
          <w:rFonts w:ascii="Times New Roman" w:hAnsi="Times New Roman" w:cs="Times New Roman"/>
          <w:sz w:val="24"/>
          <w:szCs w:val="24"/>
        </w:rPr>
        <w:t>Аукцион или признанным единственным участником Аукциона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сумма внесенного им задатка засчитывается в счет исполнения обязательств по заключенному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Pr="00E5157C">
        <w:rPr>
          <w:rFonts w:ascii="Times New Roman" w:hAnsi="Times New Roman" w:cs="Times New Roman"/>
          <w:sz w:val="24"/>
          <w:szCs w:val="24"/>
        </w:rPr>
        <w:t>у.</w:t>
      </w:r>
    </w:p>
    <w:p w:rsidR="00FC655B" w:rsidRPr="00E5157C" w:rsidRDefault="00FC655B" w:rsidP="008D78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655B" w:rsidRPr="00A856F3" w:rsidRDefault="00933B7B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6F3">
        <w:rPr>
          <w:rFonts w:ascii="Times New Roman" w:hAnsi="Times New Roman" w:cs="Times New Roman"/>
          <w:b/>
          <w:sz w:val="24"/>
          <w:szCs w:val="24"/>
        </w:rPr>
        <w:t>7</w:t>
      </w:r>
      <w:r w:rsidR="00FC655B" w:rsidRPr="00A856F3">
        <w:rPr>
          <w:rFonts w:ascii="Times New Roman" w:hAnsi="Times New Roman" w:cs="Times New Roman"/>
          <w:b/>
          <w:sz w:val="24"/>
          <w:szCs w:val="24"/>
        </w:rPr>
        <w:t xml:space="preserve">. Заключение </w:t>
      </w:r>
      <w:r w:rsidR="00C56F80" w:rsidRPr="00A856F3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44C1E" w:rsidRPr="00A856F3">
        <w:rPr>
          <w:rFonts w:ascii="Times New Roman" w:hAnsi="Times New Roman" w:cs="Times New Roman"/>
          <w:b/>
          <w:sz w:val="24"/>
          <w:szCs w:val="24"/>
        </w:rPr>
        <w:t>а</w:t>
      </w:r>
      <w:r w:rsidR="00760290" w:rsidRPr="00A85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55B" w:rsidRPr="00A856F3">
        <w:rPr>
          <w:rFonts w:ascii="Times New Roman" w:hAnsi="Times New Roman" w:cs="Times New Roman"/>
          <w:b/>
          <w:sz w:val="24"/>
          <w:szCs w:val="24"/>
        </w:rPr>
        <w:t xml:space="preserve"> по результатам </w:t>
      </w:r>
      <w:r w:rsidR="00E93BAE" w:rsidRPr="00A856F3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p w:rsidR="00544C1E" w:rsidRDefault="00544C1E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86C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7.1. </w:t>
      </w:r>
      <w:r w:rsidR="00C56F8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A10ED" w:rsidRPr="00E5157C">
        <w:rPr>
          <w:rFonts w:ascii="Times New Roman" w:hAnsi="Times New Roman" w:cs="Times New Roman"/>
          <w:sz w:val="24"/>
          <w:szCs w:val="24"/>
        </w:rPr>
        <w:t xml:space="preserve">считается заключенным </w:t>
      </w:r>
      <w:proofErr w:type="gramStart"/>
      <w:r w:rsidR="006A10ED" w:rsidRPr="00E5157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6A10ED" w:rsidRPr="00E5157C">
        <w:rPr>
          <w:rFonts w:ascii="Times New Roman" w:hAnsi="Times New Roman" w:cs="Times New Roman"/>
          <w:sz w:val="24"/>
          <w:szCs w:val="24"/>
        </w:rPr>
        <w:t xml:space="preserve"> протокола </w:t>
      </w:r>
      <w:r w:rsidR="00FD3DD0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="0002486C"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5065A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7.2.</w:t>
      </w:r>
      <w:r w:rsidR="005065A9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>в д</w:t>
      </w:r>
      <w:r w:rsidR="003B7D24" w:rsidRPr="00E5157C">
        <w:rPr>
          <w:rFonts w:ascii="Times New Roman" w:hAnsi="Times New Roman" w:cs="Times New Roman"/>
          <w:sz w:val="24"/>
          <w:szCs w:val="24"/>
        </w:rPr>
        <w:t>ень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подписания протокола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передает победителю </w:t>
      </w:r>
      <w:r w:rsidR="009D0C18" w:rsidRPr="00E5157C">
        <w:rPr>
          <w:rFonts w:ascii="Times New Roman" w:hAnsi="Times New Roman" w:cs="Times New Roman"/>
          <w:sz w:val="24"/>
          <w:szCs w:val="24"/>
        </w:rPr>
        <w:t xml:space="preserve">или единственному участнику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один экземпляр протокола </w:t>
      </w:r>
      <w:r w:rsidR="009D0C18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>и проект</w:t>
      </w:r>
      <w:r w:rsidR="003B7D24" w:rsidRPr="00E5157C">
        <w:rPr>
          <w:rFonts w:ascii="Times New Roman" w:hAnsi="Times New Roman" w:cs="Times New Roman"/>
          <w:sz w:val="24"/>
          <w:szCs w:val="24"/>
        </w:rPr>
        <w:t>ы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3B7D24" w:rsidRPr="00E5157C">
        <w:rPr>
          <w:rFonts w:ascii="Times New Roman" w:hAnsi="Times New Roman" w:cs="Times New Roman"/>
          <w:sz w:val="24"/>
          <w:szCs w:val="24"/>
        </w:rPr>
        <w:t>ов</w:t>
      </w:r>
      <w:r w:rsidRPr="00E5157C">
        <w:rPr>
          <w:rFonts w:ascii="Times New Roman" w:hAnsi="Times New Roman" w:cs="Times New Roman"/>
          <w:sz w:val="24"/>
          <w:szCs w:val="24"/>
        </w:rPr>
        <w:t>, приложенны</w:t>
      </w:r>
      <w:r w:rsidR="003B7D24" w:rsidRPr="00E5157C">
        <w:rPr>
          <w:rFonts w:ascii="Times New Roman" w:hAnsi="Times New Roman" w:cs="Times New Roman"/>
          <w:sz w:val="24"/>
          <w:szCs w:val="24"/>
        </w:rPr>
        <w:t>е</w:t>
      </w:r>
      <w:r w:rsidRPr="00E5157C">
        <w:rPr>
          <w:rFonts w:ascii="Times New Roman" w:hAnsi="Times New Roman" w:cs="Times New Roman"/>
          <w:sz w:val="24"/>
          <w:szCs w:val="24"/>
        </w:rPr>
        <w:t xml:space="preserve"> к извещению, которы</w:t>
      </w:r>
      <w:r w:rsidR="003B7D24" w:rsidRPr="00E5157C">
        <w:rPr>
          <w:rFonts w:ascii="Times New Roman" w:hAnsi="Times New Roman" w:cs="Times New Roman"/>
          <w:sz w:val="24"/>
          <w:szCs w:val="24"/>
        </w:rPr>
        <w:t>е</w:t>
      </w:r>
      <w:r w:rsidRPr="00E5157C">
        <w:rPr>
          <w:rFonts w:ascii="Times New Roman" w:hAnsi="Times New Roman" w:cs="Times New Roman"/>
          <w:sz w:val="24"/>
          <w:szCs w:val="24"/>
        </w:rPr>
        <w:t xml:space="preserve"> составляется путем включения цены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544C1E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7.3. Победитель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должен подписать и заверить печатью (кроме физических лиц) указанны</w:t>
      </w:r>
      <w:r w:rsidR="003B7D24" w:rsidRPr="00E5157C">
        <w:rPr>
          <w:rFonts w:ascii="Times New Roman" w:hAnsi="Times New Roman" w:cs="Times New Roman"/>
          <w:sz w:val="24"/>
          <w:szCs w:val="24"/>
        </w:rPr>
        <w:t>е</w:t>
      </w:r>
      <w:r w:rsidRPr="00E5157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B7D24" w:rsidRPr="00E5157C">
        <w:rPr>
          <w:rFonts w:ascii="Times New Roman" w:hAnsi="Times New Roman" w:cs="Times New Roman"/>
          <w:sz w:val="24"/>
          <w:szCs w:val="24"/>
        </w:rPr>
        <w:t>ы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ов </w:t>
      </w:r>
      <w:r w:rsidRPr="00E5157C">
        <w:rPr>
          <w:rFonts w:ascii="Times New Roman" w:hAnsi="Times New Roman" w:cs="Times New Roman"/>
          <w:sz w:val="24"/>
          <w:szCs w:val="24"/>
        </w:rPr>
        <w:t xml:space="preserve">и вернуть его организатору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 </w:t>
      </w:r>
      <w:r w:rsidR="00FB4870" w:rsidRPr="00E5157C">
        <w:rPr>
          <w:rFonts w:ascii="Times New Roman" w:hAnsi="Times New Roman" w:cs="Times New Roman"/>
          <w:sz w:val="24"/>
          <w:szCs w:val="24"/>
        </w:rPr>
        <w:t xml:space="preserve">15 - </w:t>
      </w:r>
      <w:proofErr w:type="spellStart"/>
      <w:r w:rsidR="00FB4870" w:rsidRPr="00E5157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FB487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FB4870" w:rsidRPr="00E5157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FB4870" w:rsidRPr="00E5157C">
        <w:rPr>
          <w:rFonts w:ascii="Times New Roman" w:hAnsi="Times New Roman" w:cs="Times New Roman"/>
          <w:sz w:val="24"/>
          <w:szCs w:val="24"/>
        </w:rPr>
        <w:t xml:space="preserve"> протокола Аукциона</w:t>
      </w:r>
      <w:r w:rsidRPr="00E5157C">
        <w:rPr>
          <w:rFonts w:ascii="Times New Roman" w:hAnsi="Times New Roman" w:cs="Times New Roman"/>
          <w:sz w:val="24"/>
          <w:szCs w:val="24"/>
        </w:rPr>
        <w:t>.</w:t>
      </w:r>
    </w:p>
    <w:p w:rsidR="00171C66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7.4. Победител</w:t>
      </w:r>
      <w:r w:rsidR="00171C66" w:rsidRPr="00E5157C">
        <w:rPr>
          <w:rFonts w:ascii="Times New Roman" w:hAnsi="Times New Roman" w:cs="Times New Roman"/>
          <w:sz w:val="24"/>
          <w:szCs w:val="24"/>
        </w:rPr>
        <w:t>ю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="00171C66" w:rsidRPr="00E5157C">
        <w:rPr>
          <w:rFonts w:ascii="Times New Roman" w:hAnsi="Times New Roman" w:cs="Times New Roman"/>
          <w:sz w:val="24"/>
          <w:szCs w:val="24"/>
        </w:rPr>
        <w:t xml:space="preserve">или единственному участнику Аукциона,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>уклон</w:t>
      </w:r>
      <w:r w:rsidR="00171C66" w:rsidRPr="00E5157C">
        <w:rPr>
          <w:rFonts w:ascii="Times New Roman" w:hAnsi="Times New Roman" w:cs="Times New Roman"/>
          <w:sz w:val="24"/>
          <w:szCs w:val="24"/>
        </w:rPr>
        <w:t>ившимся</w:t>
      </w:r>
      <w:proofErr w:type="gramEnd"/>
      <w:r w:rsidRPr="00E5157C">
        <w:rPr>
          <w:rFonts w:ascii="Times New Roman" w:hAnsi="Times New Roman" w:cs="Times New Roman"/>
          <w:sz w:val="24"/>
          <w:szCs w:val="24"/>
        </w:rPr>
        <w:t xml:space="preserve"> от подписания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544C1E">
        <w:rPr>
          <w:rFonts w:ascii="Times New Roman" w:hAnsi="Times New Roman" w:cs="Times New Roman"/>
          <w:sz w:val="24"/>
          <w:szCs w:val="24"/>
        </w:rPr>
        <w:t>а</w:t>
      </w:r>
      <w:r w:rsidR="00760290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>внесенный</w:t>
      </w:r>
      <w:r w:rsidR="00171C66" w:rsidRPr="00E5157C">
        <w:rPr>
          <w:rFonts w:ascii="Times New Roman" w:hAnsi="Times New Roman" w:cs="Times New Roman"/>
          <w:sz w:val="24"/>
          <w:szCs w:val="24"/>
        </w:rPr>
        <w:t xml:space="preserve"> ими</w:t>
      </w:r>
      <w:r w:rsidRPr="00E5157C">
        <w:rPr>
          <w:rFonts w:ascii="Times New Roman" w:hAnsi="Times New Roman" w:cs="Times New Roman"/>
          <w:sz w:val="24"/>
          <w:szCs w:val="24"/>
        </w:rPr>
        <w:t xml:space="preserve"> задаток</w:t>
      </w:r>
      <w:r w:rsidR="00171C66" w:rsidRPr="00E5157C">
        <w:t xml:space="preserve"> </w:t>
      </w:r>
      <w:r w:rsidR="00171C66" w:rsidRPr="00E5157C">
        <w:rPr>
          <w:rFonts w:ascii="Times New Roman" w:hAnsi="Times New Roman" w:cs="Times New Roman"/>
          <w:sz w:val="24"/>
          <w:szCs w:val="24"/>
        </w:rPr>
        <w:t>не возвращается</w:t>
      </w:r>
      <w:r w:rsidRPr="00E51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7.5. Победитель </w:t>
      </w:r>
      <w:r w:rsidR="00E93BAE" w:rsidRPr="00E5157C">
        <w:rPr>
          <w:rFonts w:ascii="Times New Roman" w:hAnsi="Times New Roman" w:cs="Times New Roman"/>
          <w:sz w:val="24"/>
          <w:szCs w:val="24"/>
        </w:rPr>
        <w:t>Аукциона</w:t>
      </w:r>
      <w:r w:rsidR="00E5157C" w:rsidRPr="00E5157C">
        <w:t xml:space="preserve"> </w:t>
      </w:r>
      <w:r w:rsidR="00E5157C" w:rsidRPr="00E5157C">
        <w:rPr>
          <w:rFonts w:ascii="Times New Roman" w:hAnsi="Times New Roman" w:cs="Times New Roman"/>
          <w:sz w:val="24"/>
          <w:szCs w:val="24"/>
        </w:rPr>
        <w:t>или единственный участник Аукциона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 </w:t>
      </w:r>
      <w:r w:rsidRPr="00E5157C">
        <w:rPr>
          <w:rFonts w:ascii="Times New Roman" w:hAnsi="Times New Roman" w:cs="Times New Roman"/>
          <w:sz w:val="24"/>
          <w:szCs w:val="24"/>
        </w:rPr>
        <w:t xml:space="preserve"> вправе приступить к монтажу рекламной конструкции после заключения </w:t>
      </w:r>
      <w:r w:rsidR="00C56F8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E5157C">
        <w:rPr>
          <w:rFonts w:ascii="Times New Roman" w:hAnsi="Times New Roman" w:cs="Times New Roman"/>
          <w:sz w:val="24"/>
          <w:szCs w:val="24"/>
        </w:rPr>
        <w:t>и оформления в установленном законодательством порядке разрешения на установку рекламной конструкции.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A856F3" w:rsidRDefault="00933B7B" w:rsidP="00276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6F3">
        <w:rPr>
          <w:rFonts w:ascii="Times New Roman" w:hAnsi="Times New Roman" w:cs="Times New Roman"/>
          <w:b/>
          <w:sz w:val="24"/>
          <w:szCs w:val="24"/>
        </w:rPr>
        <w:t>8</w:t>
      </w:r>
      <w:r w:rsidR="00FC655B" w:rsidRPr="00A856F3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>8.1. Аукцион, проведенный с нарушением настоящих правил, может быть признан судом недействительным по иску заинтересованного лица.</w:t>
      </w:r>
    </w:p>
    <w:p w:rsidR="00FC655B" w:rsidRPr="00E5157C" w:rsidRDefault="00FC655B" w:rsidP="008D7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7C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E5157C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E93BAE" w:rsidRPr="00E5157C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E5157C">
        <w:rPr>
          <w:rFonts w:ascii="Times New Roman" w:hAnsi="Times New Roman" w:cs="Times New Roman"/>
          <w:sz w:val="24"/>
          <w:szCs w:val="24"/>
        </w:rPr>
        <w:t xml:space="preserve">недействительным влечет недействительность </w:t>
      </w:r>
      <w:r w:rsidR="00C56F80">
        <w:rPr>
          <w:rFonts w:ascii="Times New Roman" w:hAnsi="Times New Roman" w:cs="Times New Roman"/>
          <w:sz w:val="24"/>
          <w:szCs w:val="24"/>
        </w:rPr>
        <w:t>Договор</w:t>
      </w:r>
      <w:r w:rsidR="00544C1E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 xml:space="preserve">, заключенного с лицом, выигравшим </w:t>
      </w:r>
      <w:r w:rsidR="00E93BAE" w:rsidRPr="00E5157C">
        <w:rPr>
          <w:rFonts w:ascii="Times New Roman" w:hAnsi="Times New Roman" w:cs="Times New Roman"/>
          <w:sz w:val="24"/>
          <w:szCs w:val="24"/>
        </w:rPr>
        <w:t>А</w:t>
      </w:r>
      <w:r w:rsidRPr="00E5157C">
        <w:rPr>
          <w:rFonts w:ascii="Times New Roman" w:hAnsi="Times New Roman" w:cs="Times New Roman"/>
          <w:sz w:val="24"/>
          <w:szCs w:val="24"/>
        </w:rPr>
        <w:t>укцион.</w:t>
      </w:r>
      <w:proofErr w:type="gramEnd"/>
    </w:p>
    <w:p w:rsidR="00FC655B" w:rsidRPr="00E5157C" w:rsidRDefault="00FC655B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70A02" w:rsidRPr="00E5157C" w:rsidRDefault="00570A02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339CA" w:rsidRPr="00E5157C" w:rsidRDefault="00C339CA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C56F80" w:rsidRDefault="00C56F80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5065A9" w:rsidRDefault="005065A9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5065A9" w:rsidRDefault="005065A9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5065A9" w:rsidRDefault="005065A9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5065A9" w:rsidRDefault="005065A9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E34548" w:rsidRPr="00E5157C" w:rsidRDefault="00E34548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 w:rsidRPr="00E5157C">
        <w:rPr>
          <w:rFonts w:eastAsia="Calibri"/>
          <w:lang w:eastAsia="en-US"/>
        </w:rPr>
        <w:t>Приложение</w:t>
      </w:r>
    </w:p>
    <w:p w:rsidR="005C4715" w:rsidRPr="00E5157C" w:rsidRDefault="00E34548" w:rsidP="002767F8">
      <w:pPr>
        <w:autoSpaceDE w:val="0"/>
        <w:autoSpaceDN w:val="0"/>
        <w:adjustRightInd w:val="0"/>
        <w:ind w:left="4253"/>
        <w:jc w:val="center"/>
        <w:rPr>
          <w:bCs/>
        </w:rPr>
      </w:pPr>
      <w:r w:rsidRPr="00E5157C">
        <w:rPr>
          <w:rFonts w:eastAsia="Calibri"/>
          <w:lang w:eastAsia="en-US"/>
        </w:rPr>
        <w:t xml:space="preserve">к </w:t>
      </w:r>
      <w:r w:rsidR="008D788B" w:rsidRPr="00E5157C">
        <w:rPr>
          <w:rFonts w:eastAsia="Calibri"/>
          <w:lang w:eastAsia="en-US"/>
        </w:rPr>
        <w:t xml:space="preserve"> Положению о проведен</w:t>
      </w:r>
      <w:proofErr w:type="gramStart"/>
      <w:r w:rsidR="008D788B" w:rsidRPr="00E5157C">
        <w:rPr>
          <w:rFonts w:eastAsia="Calibri"/>
          <w:lang w:eastAsia="en-US"/>
        </w:rPr>
        <w:t>ии ау</w:t>
      </w:r>
      <w:proofErr w:type="gramEnd"/>
      <w:r w:rsidR="008D788B" w:rsidRPr="00E5157C">
        <w:rPr>
          <w:rFonts w:eastAsia="Calibri"/>
          <w:lang w:eastAsia="en-US"/>
        </w:rPr>
        <w:t xml:space="preserve">кционов  на право заключения </w:t>
      </w:r>
      <w:r w:rsidR="005065A9">
        <w:rPr>
          <w:rFonts w:eastAsia="Calibri"/>
          <w:lang w:eastAsia="en-US"/>
        </w:rPr>
        <w:t>д</w:t>
      </w:r>
      <w:r w:rsidR="00C56F80">
        <w:rPr>
          <w:rFonts w:eastAsia="Calibri"/>
          <w:lang w:eastAsia="en-US"/>
        </w:rPr>
        <w:t>оговор</w:t>
      </w:r>
      <w:r w:rsidR="008D788B" w:rsidRPr="00E5157C">
        <w:rPr>
          <w:rFonts w:eastAsia="Calibri"/>
          <w:lang w:eastAsia="en-US"/>
        </w:rPr>
        <w:t>ов на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</w:p>
    <w:p w:rsidR="005C4715" w:rsidRPr="00E5157C" w:rsidRDefault="005C4715" w:rsidP="008D788B">
      <w:pPr>
        <w:pStyle w:val="ConsPlusNormal"/>
        <w:ind w:left="4536" w:firstLine="709"/>
        <w:rPr>
          <w:rFonts w:ascii="Times New Roman" w:hAnsi="Times New Roman" w:cs="Times New Roman"/>
          <w:sz w:val="24"/>
          <w:szCs w:val="24"/>
        </w:rPr>
      </w:pPr>
    </w:p>
    <w:p w:rsidR="005C4715" w:rsidRPr="00E5157C" w:rsidRDefault="005C4715" w:rsidP="008D788B">
      <w:pPr>
        <w:pStyle w:val="ConsPlusNormal"/>
        <w:ind w:left="5387" w:firstLine="709"/>
        <w:rPr>
          <w:rFonts w:ascii="Times New Roman" w:hAnsi="Times New Roman" w:cs="Times New Roman"/>
          <w:sz w:val="24"/>
          <w:szCs w:val="24"/>
        </w:rPr>
      </w:pPr>
    </w:p>
    <w:p w:rsidR="005C4715" w:rsidRPr="00E5157C" w:rsidRDefault="005C4715" w:rsidP="002767F8">
      <w:pPr>
        <w:jc w:val="center"/>
        <w:rPr>
          <w:b/>
        </w:rPr>
      </w:pPr>
      <w:r w:rsidRPr="00E5157C">
        <w:rPr>
          <w:b/>
        </w:rPr>
        <w:t xml:space="preserve">МЕТОДИКА </w:t>
      </w:r>
    </w:p>
    <w:p w:rsidR="005C4715" w:rsidRPr="00E5157C" w:rsidRDefault="005C4715" w:rsidP="002767F8">
      <w:pPr>
        <w:jc w:val="center"/>
        <w:rPr>
          <w:b/>
        </w:rPr>
      </w:pPr>
      <w:r w:rsidRPr="00E5157C">
        <w:rPr>
          <w:b/>
        </w:rPr>
        <w:t>расчета платы за установку и эксплуатацию рекламной конструкции</w:t>
      </w:r>
    </w:p>
    <w:p w:rsidR="005C4715" w:rsidRPr="00E5157C" w:rsidRDefault="005C4715" w:rsidP="002767F8">
      <w:pPr>
        <w:jc w:val="center"/>
        <w:rPr>
          <w:b/>
        </w:rPr>
      </w:pPr>
      <w:r w:rsidRPr="00E5157C">
        <w:rPr>
          <w:b/>
        </w:rPr>
        <w:t>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</w:p>
    <w:p w:rsidR="005C4715" w:rsidRPr="00E5157C" w:rsidRDefault="005C4715" w:rsidP="002767F8">
      <w:pPr>
        <w:jc w:val="center"/>
        <w:rPr>
          <w:b/>
        </w:rPr>
      </w:pPr>
    </w:p>
    <w:p w:rsidR="005C4715" w:rsidRPr="00E5157C" w:rsidRDefault="005C4715" w:rsidP="008D788B">
      <w:pPr>
        <w:autoSpaceDE w:val="0"/>
        <w:autoSpaceDN w:val="0"/>
        <w:adjustRightInd w:val="0"/>
        <w:ind w:firstLine="709"/>
        <w:rPr>
          <w:b/>
          <w:bCs/>
        </w:rPr>
      </w:pPr>
    </w:p>
    <w:p w:rsidR="005C4715" w:rsidRPr="00E5157C" w:rsidRDefault="005C4715" w:rsidP="008D788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</w:rPr>
      </w:pPr>
      <w:r w:rsidRPr="00E5157C">
        <w:rPr>
          <w:bCs/>
        </w:rPr>
        <w:t>P = a x S x К</w:t>
      </w:r>
      <w:proofErr w:type="gramStart"/>
      <w:r w:rsidRPr="00E5157C">
        <w:rPr>
          <w:bCs/>
        </w:rPr>
        <w:t>1</w:t>
      </w:r>
      <w:proofErr w:type="gramEnd"/>
      <w:r w:rsidRPr="00E5157C">
        <w:rPr>
          <w:bCs/>
        </w:rPr>
        <w:t xml:space="preserve"> x К2 x К3 x , где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5157C">
        <w:rPr>
          <w:bCs/>
        </w:rPr>
        <w:t>P - годовая оплата за установку и эксплуатацию рекламной конструкции, руб.;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5157C">
        <w:rPr>
          <w:bCs/>
        </w:rPr>
        <w:t xml:space="preserve">a - базовая ставка оплаты за 1 </w:t>
      </w:r>
      <w:proofErr w:type="spellStart"/>
      <w:r w:rsidRPr="00E5157C">
        <w:rPr>
          <w:bCs/>
        </w:rPr>
        <w:t>кв</w:t>
      </w:r>
      <w:proofErr w:type="gramStart"/>
      <w:r w:rsidRPr="00E5157C">
        <w:rPr>
          <w:bCs/>
        </w:rPr>
        <w:t>.м</w:t>
      </w:r>
      <w:proofErr w:type="spellEnd"/>
      <w:proofErr w:type="gramEnd"/>
      <w:r w:rsidRPr="00E5157C">
        <w:rPr>
          <w:bCs/>
        </w:rPr>
        <w:t xml:space="preserve"> рекламной конструкции, а = 836 руб.;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5157C">
        <w:rPr>
          <w:bCs/>
        </w:rPr>
        <w:t>S - площадь информационного поля;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5157C">
        <w:rPr>
          <w:bCs/>
        </w:rPr>
        <w:t>К</w:t>
      </w:r>
      <w:proofErr w:type="gramStart"/>
      <w:r w:rsidRPr="00E5157C">
        <w:rPr>
          <w:bCs/>
        </w:rPr>
        <w:t>1</w:t>
      </w:r>
      <w:proofErr w:type="gramEnd"/>
      <w:r w:rsidRPr="00E5157C">
        <w:rPr>
          <w:bCs/>
        </w:rPr>
        <w:t xml:space="preserve"> - коэффициент территориальной зоны: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E5157C" w:rsidRPr="00E5157C" w:rsidTr="0023163B">
        <w:tc>
          <w:tcPr>
            <w:tcW w:w="1843" w:type="dxa"/>
          </w:tcPr>
          <w:p w:rsidR="005C4715" w:rsidRPr="00E5157C" w:rsidRDefault="005C4715" w:rsidP="002767F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bCs/>
              </w:rPr>
            </w:pPr>
            <w:r w:rsidRPr="00E5157C">
              <w:rPr>
                <w:bCs/>
              </w:rPr>
              <w:t>2.0</w:t>
            </w:r>
          </w:p>
        </w:tc>
        <w:tc>
          <w:tcPr>
            <w:tcW w:w="7796" w:type="dxa"/>
          </w:tcPr>
          <w:p w:rsidR="005C4715" w:rsidRPr="00E5157C" w:rsidRDefault="005C4715" w:rsidP="002767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E5157C">
              <w:rPr>
                <w:bCs/>
              </w:rPr>
              <w:t>Территории в границах города «Вуктыл»</w:t>
            </w:r>
          </w:p>
        </w:tc>
      </w:tr>
      <w:tr w:rsidR="005C4715" w:rsidRPr="00E5157C" w:rsidTr="0023163B">
        <w:tc>
          <w:tcPr>
            <w:tcW w:w="1843" w:type="dxa"/>
          </w:tcPr>
          <w:p w:rsidR="005C4715" w:rsidRPr="00E5157C" w:rsidRDefault="005C4715" w:rsidP="002767F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bCs/>
              </w:rPr>
            </w:pPr>
            <w:r w:rsidRPr="00E5157C">
              <w:rPr>
                <w:bCs/>
              </w:rPr>
              <w:t>1.5</w:t>
            </w:r>
          </w:p>
        </w:tc>
        <w:tc>
          <w:tcPr>
            <w:tcW w:w="7796" w:type="dxa"/>
          </w:tcPr>
          <w:p w:rsidR="005C4715" w:rsidRPr="00E5157C" w:rsidRDefault="005C4715" w:rsidP="002767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E5157C">
              <w:rPr>
                <w:bCs/>
              </w:rPr>
              <w:t>Территории в границах городского округа «Вуктыл», не вошедшие в границы города «Вуктыл»</w:t>
            </w:r>
          </w:p>
        </w:tc>
      </w:tr>
    </w:tbl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5157C">
        <w:rPr>
          <w:bCs/>
        </w:rPr>
        <w:t>К</w:t>
      </w:r>
      <w:proofErr w:type="gramStart"/>
      <w:r w:rsidRPr="00E5157C">
        <w:rPr>
          <w:bCs/>
        </w:rPr>
        <w:t>2</w:t>
      </w:r>
      <w:proofErr w:type="gramEnd"/>
      <w:r w:rsidRPr="00E5157C">
        <w:rPr>
          <w:bCs/>
        </w:rPr>
        <w:t xml:space="preserve"> - коэффициент, применяющийся при распространении рекламы с использованием конструкций с устройством наружного и внутреннего подсвета = 0,8;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E5157C">
        <w:rPr>
          <w:bCs/>
        </w:rPr>
        <w:t>К3 - коэффициент, применяющийся при распространении социальной рекламы = 0,05;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5C4715" w:rsidRPr="00E5157C" w:rsidRDefault="005C4715" w:rsidP="008D788B">
      <w:pPr>
        <w:ind w:firstLine="709"/>
        <w:jc w:val="both"/>
        <w:rPr>
          <w:bCs/>
        </w:rPr>
      </w:pPr>
      <w:r w:rsidRPr="00E5157C">
        <w:rPr>
          <w:bCs/>
        </w:rPr>
        <w:t>2. Настоящая Методика расчета платы за установку и эксплуатацию рекламной конструкции</w:t>
      </w:r>
      <w:r w:rsidRPr="00E5157C">
        <w:t xml:space="preserve">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 </w:t>
      </w:r>
      <w:r w:rsidRPr="00E5157C">
        <w:rPr>
          <w:bCs/>
        </w:rPr>
        <w:t xml:space="preserve">распространяется на </w:t>
      </w:r>
      <w:r w:rsidR="005065A9">
        <w:rPr>
          <w:bCs/>
        </w:rPr>
        <w:t>д</w:t>
      </w:r>
      <w:r w:rsidR="00C56F80">
        <w:rPr>
          <w:bCs/>
        </w:rPr>
        <w:t>оговор</w:t>
      </w:r>
      <w:r w:rsidRPr="00E5157C">
        <w:rPr>
          <w:bCs/>
        </w:rPr>
        <w:t xml:space="preserve">ы, заключаемые муниципальными унитарными предприятиями, муниципальными учреждениями с </w:t>
      </w:r>
      <w:proofErr w:type="spellStart"/>
      <w:r w:rsidRPr="00E5157C">
        <w:rPr>
          <w:bCs/>
        </w:rPr>
        <w:t>рекламораспространителями</w:t>
      </w:r>
      <w:proofErr w:type="spellEnd"/>
      <w:r w:rsidRPr="00E5157C">
        <w:rPr>
          <w:bCs/>
        </w:rPr>
        <w:t>.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center"/>
      </w:pPr>
    </w:p>
    <w:p w:rsidR="005C4715" w:rsidRPr="00E5157C" w:rsidRDefault="005C4715" w:rsidP="008D788B">
      <w:pPr>
        <w:pStyle w:val="ConsPlusNormal"/>
        <w:ind w:left="5387" w:firstLine="709"/>
        <w:rPr>
          <w:rFonts w:ascii="Times New Roman" w:hAnsi="Times New Roman" w:cs="Times New Roman"/>
          <w:sz w:val="24"/>
          <w:szCs w:val="24"/>
        </w:rPr>
      </w:pPr>
    </w:p>
    <w:sectPr w:rsidR="005C4715" w:rsidRPr="00E5157C" w:rsidSect="005065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3E" w:rsidRDefault="00190D3E" w:rsidP="00896909">
      <w:r>
        <w:separator/>
      </w:r>
    </w:p>
  </w:endnote>
  <w:endnote w:type="continuationSeparator" w:id="0">
    <w:p w:rsidR="00190D3E" w:rsidRDefault="00190D3E" w:rsidP="0089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3E" w:rsidRDefault="00190D3E" w:rsidP="00896909">
      <w:r>
        <w:separator/>
      </w:r>
    </w:p>
  </w:footnote>
  <w:footnote w:type="continuationSeparator" w:id="0">
    <w:p w:rsidR="00190D3E" w:rsidRDefault="00190D3E" w:rsidP="0089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21A"/>
    <w:multiLevelType w:val="hybridMultilevel"/>
    <w:tmpl w:val="786AFAD6"/>
    <w:lvl w:ilvl="0" w:tplc="15BC0C4A">
      <w:start w:val="1"/>
      <w:numFmt w:val="decimal"/>
      <w:lvlText w:val="%1.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322D5C"/>
    <w:multiLevelType w:val="hybridMultilevel"/>
    <w:tmpl w:val="E9702508"/>
    <w:lvl w:ilvl="0" w:tplc="A6FA5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6A4753"/>
    <w:multiLevelType w:val="hybridMultilevel"/>
    <w:tmpl w:val="767267E4"/>
    <w:lvl w:ilvl="0" w:tplc="3326A2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3C6726"/>
    <w:multiLevelType w:val="hybridMultilevel"/>
    <w:tmpl w:val="2AE26B14"/>
    <w:lvl w:ilvl="0" w:tplc="20B064CE">
      <w:start w:val="1"/>
      <w:numFmt w:val="decimal"/>
      <w:lvlText w:val="2.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55E24"/>
    <w:multiLevelType w:val="hybridMultilevel"/>
    <w:tmpl w:val="CA2A4D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5B"/>
    <w:rsid w:val="000242FC"/>
    <w:rsid w:val="0002486C"/>
    <w:rsid w:val="00027FDA"/>
    <w:rsid w:val="00042C50"/>
    <w:rsid w:val="00046B35"/>
    <w:rsid w:val="00064808"/>
    <w:rsid w:val="00081D6E"/>
    <w:rsid w:val="000821A8"/>
    <w:rsid w:val="00092FDA"/>
    <w:rsid w:val="000A1EBA"/>
    <w:rsid w:val="000E1421"/>
    <w:rsid w:val="000F2D90"/>
    <w:rsid w:val="001035A7"/>
    <w:rsid w:val="00105BE6"/>
    <w:rsid w:val="00111879"/>
    <w:rsid w:val="00115A4F"/>
    <w:rsid w:val="00124D98"/>
    <w:rsid w:val="00127415"/>
    <w:rsid w:val="00134990"/>
    <w:rsid w:val="00136E11"/>
    <w:rsid w:val="00150B28"/>
    <w:rsid w:val="00156B2F"/>
    <w:rsid w:val="00171C66"/>
    <w:rsid w:val="001829B0"/>
    <w:rsid w:val="001873DA"/>
    <w:rsid w:val="00190D3E"/>
    <w:rsid w:val="001B099C"/>
    <w:rsid w:val="001C2E57"/>
    <w:rsid w:val="001D2792"/>
    <w:rsid w:val="001D5D46"/>
    <w:rsid w:val="001E4E97"/>
    <w:rsid w:val="001F38D4"/>
    <w:rsid w:val="001F732F"/>
    <w:rsid w:val="00204875"/>
    <w:rsid w:val="0020602B"/>
    <w:rsid w:val="002125CE"/>
    <w:rsid w:val="002538CB"/>
    <w:rsid w:val="002557E6"/>
    <w:rsid w:val="002605EB"/>
    <w:rsid w:val="002702F3"/>
    <w:rsid w:val="002767F8"/>
    <w:rsid w:val="0029277D"/>
    <w:rsid w:val="002C0A02"/>
    <w:rsid w:val="002D4FB3"/>
    <w:rsid w:val="002F3B89"/>
    <w:rsid w:val="00310CF8"/>
    <w:rsid w:val="00327078"/>
    <w:rsid w:val="0033534F"/>
    <w:rsid w:val="003622CF"/>
    <w:rsid w:val="003820AE"/>
    <w:rsid w:val="003855EA"/>
    <w:rsid w:val="003B6E69"/>
    <w:rsid w:val="003B7D24"/>
    <w:rsid w:val="003C3C8E"/>
    <w:rsid w:val="003C3D89"/>
    <w:rsid w:val="003C5BAB"/>
    <w:rsid w:val="003D3C5C"/>
    <w:rsid w:val="003E2379"/>
    <w:rsid w:val="00402E89"/>
    <w:rsid w:val="00426973"/>
    <w:rsid w:val="00434620"/>
    <w:rsid w:val="00440D6F"/>
    <w:rsid w:val="004420BA"/>
    <w:rsid w:val="004459CB"/>
    <w:rsid w:val="00494805"/>
    <w:rsid w:val="0049681E"/>
    <w:rsid w:val="004A5CC3"/>
    <w:rsid w:val="004A72EA"/>
    <w:rsid w:val="004B69C0"/>
    <w:rsid w:val="004C2F2F"/>
    <w:rsid w:val="004D4BBF"/>
    <w:rsid w:val="004E2664"/>
    <w:rsid w:val="004E34BE"/>
    <w:rsid w:val="005065A9"/>
    <w:rsid w:val="00521033"/>
    <w:rsid w:val="005231F0"/>
    <w:rsid w:val="00536DCA"/>
    <w:rsid w:val="00544C1E"/>
    <w:rsid w:val="00552CEE"/>
    <w:rsid w:val="005656E9"/>
    <w:rsid w:val="00570A02"/>
    <w:rsid w:val="00572ECF"/>
    <w:rsid w:val="0058736B"/>
    <w:rsid w:val="005B1DEC"/>
    <w:rsid w:val="005C4715"/>
    <w:rsid w:val="005C79F9"/>
    <w:rsid w:val="005E2FD4"/>
    <w:rsid w:val="005F1A9C"/>
    <w:rsid w:val="005F32A3"/>
    <w:rsid w:val="006363AC"/>
    <w:rsid w:val="006417DD"/>
    <w:rsid w:val="0064722C"/>
    <w:rsid w:val="00650549"/>
    <w:rsid w:val="0065572C"/>
    <w:rsid w:val="00686450"/>
    <w:rsid w:val="006924CE"/>
    <w:rsid w:val="006A10ED"/>
    <w:rsid w:val="006A2A18"/>
    <w:rsid w:val="006E0AB1"/>
    <w:rsid w:val="006E54FD"/>
    <w:rsid w:val="006E5C4F"/>
    <w:rsid w:val="007131C9"/>
    <w:rsid w:val="00724A60"/>
    <w:rsid w:val="0075024C"/>
    <w:rsid w:val="0075130B"/>
    <w:rsid w:val="00760290"/>
    <w:rsid w:val="00792C03"/>
    <w:rsid w:val="007A5BBB"/>
    <w:rsid w:val="007B0458"/>
    <w:rsid w:val="007B2E3D"/>
    <w:rsid w:val="007B3A7E"/>
    <w:rsid w:val="007B6CAF"/>
    <w:rsid w:val="007B79F3"/>
    <w:rsid w:val="007F39D6"/>
    <w:rsid w:val="00802149"/>
    <w:rsid w:val="008074FA"/>
    <w:rsid w:val="00813039"/>
    <w:rsid w:val="00815E4F"/>
    <w:rsid w:val="00820587"/>
    <w:rsid w:val="008244CC"/>
    <w:rsid w:val="00830EB7"/>
    <w:rsid w:val="00836268"/>
    <w:rsid w:val="008464A0"/>
    <w:rsid w:val="008564C4"/>
    <w:rsid w:val="00896909"/>
    <w:rsid w:val="00897806"/>
    <w:rsid w:val="008B0E81"/>
    <w:rsid w:val="008D788B"/>
    <w:rsid w:val="008F4A63"/>
    <w:rsid w:val="009022CC"/>
    <w:rsid w:val="00911DFF"/>
    <w:rsid w:val="00913DC3"/>
    <w:rsid w:val="00924A90"/>
    <w:rsid w:val="009310F0"/>
    <w:rsid w:val="00931350"/>
    <w:rsid w:val="0093311F"/>
    <w:rsid w:val="00933B7B"/>
    <w:rsid w:val="00935C10"/>
    <w:rsid w:val="0094736E"/>
    <w:rsid w:val="00980A2D"/>
    <w:rsid w:val="00982D6E"/>
    <w:rsid w:val="00984842"/>
    <w:rsid w:val="009A5CD4"/>
    <w:rsid w:val="009C2A3A"/>
    <w:rsid w:val="009C6600"/>
    <w:rsid w:val="009D0C18"/>
    <w:rsid w:val="009E5F57"/>
    <w:rsid w:val="00A0480F"/>
    <w:rsid w:val="00A16467"/>
    <w:rsid w:val="00A36047"/>
    <w:rsid w:val="00A714CC"/>
    <w:rsid w:val="00A82A1B"/>
    <w:rsid w:val="00A84DFE"/>
    <w:rsid w:val="00A856F3"/>
    <w:rsid w:val="00A919DA"/>
    <w:rsid w:val="00A95E16"/>
    <w:rsid w:val="00AA2AEA"/>
    <w:rsid w:val="00AC7572"/>
    <w:rsid w:val="00AD44AA"/>
    <w:rsid w:val="00AD715A"/>
    <w:rsid w:val="00AE69BB"/>
    <w:rsid w:val="00AF385C"/>
    <w:rsid w:val="00B222B0"/>
    <w:rsid w:val="00B57FBE"/>
    <w:rsid w:val="00B624B4"/>
    <w:rsid w:val="00B664A4"/>
    <w:rsid w:val="00B764A6"/>
    <w:rsid w:val="00BA5535"/>
    <w:rsid w:val="00BC14A7"/>
    <w:rsid w:val="00BE442B"/>
    <w:rsid w:val="00BF141B"/>
    <w:rsid w:val="00BF47D4"/>
    <w:rsid w:val="00BF7BA7"/>
    <w:rsid w:val="00C07312"/>
    <w:rsid w:val="00C23352"/>
    <w:rsid w:val="00C23738"/>
    <w:rsid w:val="00C317F1"/>
    <w:rsid w:val="00C339CA"/>
    <w:rsid w:val="00C35099"/>
    <w:rsid w:val="00C36147"/>
    <w:rsid w:val="00C56638"/>
    <w:rsid w:val="00C56F80"/>
    <w:rsid w:val="00C6005F"/>
    <w:rsid w:val="00C77C08"/>
    <w:rsid w:val="00C90194"/>
    <w:rsid w:val="00C92D9C"/>
    <w:rsid w:val="00CB1183"/>
    <w:rsid w:val="00CB3BC8"/>
    <w:rsid w:val="00CE5BED"/>
    <w:rsid w:val="00D10510"/>
    <w:rsid w:val="00D11A9A"/>
    <w:rsid w:val="00D17CD4"/>
    <w:rsid w:val="00D3481B"/>
    <w:rsid w:val="00D34B5C"/>
    <w:rsid w:val="00D36CC4"/>
    <w:rsid w:val="00D55DE6"/>
    <w:rsid w:val="00D6644D"/>
    <w:rsid w:val="00D82948"/>
    <w:rsid w:val="00DA051D"/>
    <w:rsid w:val="00DA0694"/>
    <w:rsid w:val="00DA1755"/>
    <w:rsid w:val="00DC4AD2"/>
    <w:rsid w:val="00DE138A"/>
    <w:rsid w:val="00DE3CBD"/>
    <w:rsid w:val="00DE642C"/>
    <w:rsid w:val="00E13F76"/>
    <w:rsid w:val="00E17429"/>
    <w:rsid w:val="00E2514C"/>
    <w:rsid w:val="00E34548"/>
    <w:rsid w:val="00E378EC"/>
    <w:rsid w:val="00E45BD9"/>
    <w:rsid w:val="00E47372"/>
    <w:rsid w:val="00E509CE"/>
    <w:rsid w:val="00E5157C"/>
    <w:rsid w:val="00E62966"/>
    <w:rsid w:val="00E80615"/>
    <w:rsid w:val="00E877A8"/>
    <w:rsid w:val="00E91A88"/>
    <w:rsid w:val="00E93BAE"/>
    <w:rsid w:val="00E97118"/>
    <w:rsid w:val="00EA0BC8"/>
    <w:rsid w:val="00EB0D0E"/>
    <w:rsid w:val="00EE2A37"/>
    <w:rsid w:val="00EE4F30"/>
    <w:rsid w:val="00EF5FF0"/>
    <w:rsid w:val="00F10DBF"/>
    <w:rsid w:val="00F14882"/>
    <w:rsid w:val="00F22E00"/>
    <w:rsid w:val="00F32E79"/>
    <w:rsid w:val="00F45F8B"/>
    <w:rsid w:val="00F5519B"/>
    <w:rsid w:val="00F56C47"/>
    <w:rsid w:val="00F6515B"/>
    <w:rsid w:val="00FB4870"/>
    <w:rsid w:val="00FC655B"/>
    <w:rsid w:val="00FD2BC8"/>
    <w:rsid w:val="00FD2F23"/>
    <w:rsid w:val="00FD3DD0"/>
    <w:rsid w:val="00FD6A3A"/>
    <w:rsid w:val="00FE3C23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7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4A72EA"/>
  </w:style>
  <w:style w:type="character" w:customStyle="1" w:styleId="a8">
    <w:name w:val="Без интервала Знак"/>
    <w:link w:val="a9"/>
    <w:uiPriority w:val="1"/>
    <w:locked/>
    <w:rsid w:val="00027FDA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027FDA"/>
    <w:pPr>
      <w:spacing w:after="0" w:line="240" w:lineRule="auto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C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8464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7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4A72EA"/>
  </w:style>
  <w:style w:type="character" w:customStyle="1" w:styleId="a8">
    <w:name w:val="Без интервала Знак"/>
    <w:link w:val="a9"/>
    <w:uiPriority w:val="1"/>
    <w:locked/>
    <w:rsid w:val="00027FDA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027FDA"/>
    <w:pPr>
      <w:spacing w:after="0" w:line="240" w:lineRule="auto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C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8464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535F2F44A9B19F966E0CE1CDA012BBDBD1DC82B225E7367D5EB3AC3Z4TB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B535F2F44A9B19F966FEC30AB65626BABF46CC262A512D398AB0679442EE4EZ5T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B535F2F44A9B19F966E0CE1CDA012BBDB310C12E2E5E7367D5EB3AC34BE41912749364270F9C58ZCT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535F2F44A9B19F966E0CE1CDA012BBEB418C92C2E5E7367D5EB3AC3Z4T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30320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delo1</cp:lastModifiedBy>
  <cp:revision>21</cp:revision>
  <cp:lastPrinted>2016-11-25T12:31:00Z</cp:lastPrinted>
  <dcterms:created xsi:type="dcterms:W3CDTF">2016-11-08T10:05:00Z</dcterms:created>
  <dcterms:modified xsi:type="dcterms:W3CDTF">2016-12-06T15:38:00Z</dcterms:modified>
</cp:coreProperties>
</file>