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7" w:rsidRDefault="00626487">
      <w:pPr>
        <w:pStyle w:val="af1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095B3E" w:rsidRDefault="00095B3E">
      <w:pPr>
        <w:pStyle w:val="af1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095B3E" w:rsidRDefault="00095B3E">
      <w:pPr>
        <w:pStyle w:val="af1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626487" w:rsidRDefault="00626487">
      <w:pPr>
        <w:jc w:val="center"/>
        <w:rPr>
          <w:b/>
        </w:rPr>
      </w:pPr>
    </w:p>
    <w:p w:rsidR="005A65C4" w:rsidRDefault="005A65C4" w:rsidP="005A65C4">
      <w:pPr>
        <w:contextualSpacing/>
        <w:jc w:val="center"/>
      </w:pPr>
      <w:r>
        <w:rPr>
          <w:b/>
          <w:color w:val="000000"/>
        </w:rPr>
        <w:t>ПОСТАНОВЛЕНИЕ</w:t>
      </w:r>
    </w:p>
    <w:p w:rsidR="005A65C4" w:rsidRDefault="005A65C4" w:rsidP="005A65C4">
      <w:pPr>
        <w:widowControl w:val="0"/>
        <w:suppressAutoHyphens/>
        <w:jc w:val="center"/>
        <w:textAlignment w:val="baseline"/>
      </w:pPr>
      <w:r>
        <w:rPr>
          <w:b/>
          <w:color w:val="000000"/>
        </w:rPr>
        <w:t>администрации городского округа «Вуктыл»</w:t>
      </w:r>
    </w:p>
    <w:p w:rsidR="005A65C4" w:rsidRDefault="005A65C4" w:rsidP="005A65C4">
      <w:pPr>
        <w:widowControl w:val="0"/>
        <w:suppressAutoHyphens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от 28 января 2019 г.  № 01/72</w:t>
      </w:r>
    </w:p>
    <w:p w:rsidR="005A65C4" w:rsidRDefault="005A65C4" w:rsidP="005A65C4">
      <w:pPr>
        <w:widowControl w:val="0"/>
        <w:suppressAutoHyphens/>
        <w:jc w:val="center"/>
        <w:textAlignment w:val="baseline"/>
        <w:rPr>
          <w:b/>
          <w:color w:val="000000"/>
        </w:rPr>
      </w:pPr>
    </w:p>
    <w:p w:rsidR="005A65C4" w:rsidRDefault="005A65C4" w:rsidP="005A65C4">
      <w:pPr>
        <w:widowControl w:val="0"/>
        <w:suppressAutoHyphens/>
        <w:jc w:val="center"/>
        <w:textAlignment w:val="baseline"/>
        <w:rPr>
          <w:b/>
          <w:color w:val="000000"/>
        </w:rPr>
      </w:pPr>
    </w:p>
    <w:p w:rsidR="00626487" w:rsidRDefault="005A65C4" w:rsidP="005A65C4">
      <w:pPr>
        <w:jc w:val="center"/>
        <w:rPr>
          <w:b/>
        </w:rPr>
      </w:pPr>
      <w:r>
        <w:rPr>
          <w:b/>
          <w:bCs/>
        </w:rPr>
        <w:t>О внесении изменений в 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</w:p>
    <w:p w:rsidR="00626487" w:rsidRDefault="00626487">
      <w:pPr>
        <w:tabs>
          <w:tab w:val="left" w:pos="4395"/>
          <w:tab w:val="left" w:pos="4680"/>
        </w:tabs>
        <w:ind w:right="4494"/>
        <w:jc w:val="both"/>
        <w:rPr>
          <w:b/>
          <w:sz w:val="34"/>
          <w:szCs w:val="34"/>
        </w:rPr>
      </w:pPr>
      <w:bookmarkStart w:id="0" w:name="_GoBack"/>
      <w:bookmarkEnd w:id="0"/>
    </w:p>
    <w:p w:rsidR="00626487" w:rsidRDefault="00095B3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постановления Правительства Республики Коми </w:t>
      </w:r>
      <w:r>
        <w:t xml:space="preserve">от 20 января 2010 года № 14 «Об оплате труда работников государственных бюджетных, автономных и казенных учреждений Республики Коми», приказа Министерства образования, науки и молодежной политики Республики Коми от 17 декабря 2018 года № 464-п «О внесении изменений в приказ Министерства образования, науки и молодежной политики Республики Коми от 28 июня 2018 года № 259-п «Об </w:t>
      </w:r>
      <w:r>
        <w:rPr>
          <w:bCs/>
        </w:rPr>
        <w:t>утверждении</w:t>
      </w:r>
      <w:proofErr w:type="gramEnd"/>
      <w:r>
        <w:rPr>
          <w:bCs/>
        </w:rPr>
        <w:t xml:space="preserve"> Положения об оплате труда работников государственных организаций</w:t>
      </w:r>
      <w:r w:rsidR="005A65C4">
        <w:rPr>
          <w:bCs/>
        </w:rPr>
        <w:t xml:space="preserve"> </w:t>
      </w:r>
      <w:r>
        <w:t>Республики Коми, в отношении которых Министерство образования, науки и молодежной политики Республики Коми осуществляет функции и полномочия учредителя</w:t>
      </w:r>
      <w:proofErr w:type="gramStart"/>
      <w:r>
        <w:t>»</w:t>
      </w:r>
      <w:r>
        <w:rPr>
          <w:szCs w:val="28"/>
        </w:rPr>
        <w:t>и</w:t>
      </w:r>
      <w:proofErr w:type="gramEnd"/>
      <w:r>
        <w:rPr>
          <w:szCs w:val="28"/>
        </w:rPr>
        <w:t xml:space="preserve"> в целях усиления заинтересованности руководителей и специалистов </w:t>
      </w:r>
      <w:r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>
        <w:rPr>
          <w:szCs w:val="28"/>
        </w:rPr>
        <w:t xml:space="preserve">в повышении эффективности труда, улучшении качества оказываемых ими услуг и </w:t>
      </w:r>
      <w:proofErr w:type="gramStart"/>
      <w:r>
        <w:rPr>
          <w:szCs w:val="28"/>
        </w:rPr>
        <w:t>росте</w:t>
      </w:r>
      <w:proofErr w:type="gramEnd"/>
      <w:r>
        <w:rPr>
          <w:szCs w:val="28"/>
        </w:rPr>
        <w:t xml:space="preserve"> квалификации специалистов администрация городского округа «Вуктыл» постановляет:</w:t>
      </w:r>
    </w:p>
    <w:p w:rsidR="00626487" w:rsidRDefault="00095B3E">
      <w:pPr>
        <w:ind w:firstLine="708"/>
        <w:jc w:val="both"/>
        <w:rPr>
          <w:szCs w:val="28"/>
        </w:rPr>
      </w:pPr>
      <w:r>
        <w:t xml:space="preserve">1. Внести в </w:t>
      </w:r>
      <w:r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>
        <w:t xml:space="preserve"> следующие изменения:</w:t>
      </w:r>
    </w:p>
    <w:p w:rsidR="00626487" w:rsidRDefault="00095B3E">
      <w:pPr>
        <w:ind w:firstLine="708"/>
        <w:jc w:val="both"/>
        <w:rPr>
          <w:szCs w:val="28"/>
        </w:rPr>
      </w:pPr>
      <w:r>
        <w:rPr>
          <w:szCs w:val="28"/>
        </w:rPr>
        <w:t>1) в пункте 3:</w:t>
      </w:r>
    </w:p>
    <w:p w:rsidR="00626487" w:rsidRDefault="00095B3E">
      <w:pPr>
        <w:ind w:firstLine="708"/>
        <w:jc w:val="both"/>
        <w:rPr>
          <w:szCs w:val="28"/>
        </w:rPr>
      </w:pPr>
      <w:r>
        <w:rPr>
          <w:szCs w:val="28"/>
        </w:rPr>
        <w:t>дополнить подпунктом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626487" w:rsidRDefault="00095B3E">
      <w:pPr>
        <w:ind w:firstLine="708"/>
        <w:jc w:val="both"/>
        <w:rPr>
          <w:highlight w:val="white"/>
        </w:rPr>
      </w:pPr>
      <w:r>
        <w:rPr>
          <w:szCs w:val="28"/>
        </w:rPr>
        <w:t>«3</w:t>
      </w:r>
      <w:r>
        <w:rPr>
          <w:szCs w:val="28"/>
          <w:vertAlign w:val="superscript"/>
        </w:rPr>
        <w:t>1</w:t>
      </w:r>
      <w:r>
        <w:rPr>
          <w:szCs w:val="28"/>
        </w:rPr>
        <w:t>. М</w:t>
      </w:r>
      <w:r>
        <w:rPr>
          <w:shd w:val="clear" w:color="auto" w:fill="FFFFFF"/>
        </w:rPr>
        <w:t xml:space="preserve">есячная заработная плата работника Организации, полностью отработавшего за этот период норму рабочего времени и выполнившего </w:t>
      </w:r>
      <w:r>
        <w:rPr>
          <w:rFonts w:eastAsia="Courier New"/>
          <w:shd w:val="clear" w:color="auto" w:fill="FFFFFF"/>
        </w:rPr>
        <w:t xml:space="preserve">нормы труда </w:t>
      </w:r>
      <w:r>
        <w:rPr>
          <w:shd w:val="clear" w:color="auto" w:fill="FFFFFF"/>
        </w:rPr>
        <w:t xml:space="preserve">(трудовые обязанности), не может быть ниже минимального </w:t>
      </w:r>
      <w:proofErr w:type="gramStart"/>
      <w:r>
        <w:rPr>
          <w:shd w:val="clear" w:color="auto" w:fill="FFFFFF"/>
        </w:rPr>
        <w:t>размера оплаты труда</w:t>
      </w:r>
      <w:proofErr w:type="gramEnd"/>
      <w:r>
        <w:rPr>
          <w:shd w:val="clear" w:color="auto" w:fill="FFFFFF"/>
        </w:rPr>
        <w:t>.</w:t>
      </w:r>
    </w:p>
    <w:p w:rsidR="00626487" w:rsidRDefault="00095B3E">
      <w:pPr>
        <w:ind w:firstLine="708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>При установлении в Республике Коми размера минимальной заработной платы, месячная заработная плата работника Организации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626487" w:rsidRDefault="00095B3E">
      <w:pPr>
        <w:ind w:firstLine="708"/>
        <w:jc w:val="both"/>
        <w:rPr>
          <w:szCs w:val="28"/>
        </w:rPr>
      </w:pPr>
      <w:r>
        <w:rPr>
          <w:szCs w:val="28"/>
        </w:rPr>
        <w:t>Реализация гарантий по оплате труда работников Организации, установленных настоящим подпунктом, осуществляется за счет фонда оплаты труда соответствующей Организации</w:t>
      </w:r>
      <w:proofErr w:type="gramStart"/>
      <w:r>
        <w:rPr>
          <w:szCs w:val="28"/>
        </w:rPr>
        <w:t>.»;</w:t>
      </w:r>
      <w:proofErr w:type="gramEnd"/>
    </w:p>
    <w:p w:rsidR="00626487" w:rsidRDefault="00095B3E">
      <w:pPr>
        <w:ind w:firstLine="708"/>
        <w:jc w:val="both"/>
        <w:rPr>
          <w:bCs/>
        </w:rPr>
      </w:pPr>
      <w:r>
        <w:rPr>
          <w:szCs w:val="28"/>
        </w:rPr>
        <w:t xml:space="preserve">2) </w:t>
      </w:r>
      <w:r>
        <w:rPr>
          <w:bCs/>
        </w:rPr>
        <w:t>в Положении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«Вуктыл», утвержденном постановлением (приложение):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lastRenderedPageBreak/>
        <w:t>а) в пункте 6 раздела 2: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в графе 2 позиции 1 первого квалификационного уровня раздела «</w:t>
      </w:r>
      <w:r>
        <w:t>Профессиональная квалификационная группа</w:t>
      </w:r>
      <w:r>
        <w:rPr>
          <w:bCs/>
        </w:rPr>
        <w:t xml:space="preserve"> «Общеотраслевые должности служащих первого уровня» таблицы слова «секретарь-стенографистка</w:t>
      </w:r>
      <w:proofErr w:type="gramStart"/>
      <w:r>
        <w:rPr>
          <w:bCs/>
        </w:rPr>
        <w:t>;»</w:t>
      </w:r>
      <w:proofErr w:type="gramEnd"/>
      <w:r>
        <w:rPr>
          <w:bCs/>
        </w:rPr>
        <w:t xml:space="preserve"> и «стенографистка;» исключить;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дополнить абзацами шестым и седьмым следующего содержания: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«Квалификационные категории по оплате труда специалистов устанавливаются руководителем Организации. При определении квалификационной категории работнику учитывается степень самостоятельности работника при выполнении должностных обязанностей, его ответственность за принимаемые решения, отношение к работе, эффективность и качество труда, а также профессиональные знания, опыт практической деятельности, определяемой стажем работы по специальности, и другое.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согласно действующему положению о порядке проведения аттестации в Организации</w:t>
      </w:r>
      <w:proofErr w:type="gramStart"/>
      <w:r>
        <w:rPr>
          <w:bCs/>
        </w:rPr>
        <w:t>.»;</w:t>
      </w:r>
      <w:proofErr w:type="gramEnd"/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б) в таблице раздела 3: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позиции 4, 5 после слов «младшим воспитателям» дополнить словами «, помощникам воспитателя»;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в) в разделе 4: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в пункте 1: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подпункт 4 изложить в следующей редакции: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«4)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>
        <w:rPr>
          <w:bCs/>
        </w:rPr>
        <w:t>;»</w:t>
      </w:r>
      <w:proofErr w:type="gramEnd"/>
      <w:r>
        <w:rPr>
          <w:bCs/>
        </w:rPr>
        <w:t>;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подпункт 5 исключить;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в таблице пункта 2.2: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в позиции 6 слова «</w:t>
      </w:r>
      <w:r>
        <w:t>, реализующих образовательные программы</w:t>
      </w:r>
      <w:proofErr w:type="gramStart"/>
      <w:r>
        <w:t>,</w:t>
      </w:r>
      <w:r>
        <w:rPr>
          <w:bCs/>
        </w:rPr>
        <w:t>»</w:t>
      </w:r>
      <w:proofErr w:type="gramEnd"/>
      <w:r>
        <w:rPr>
          <w:bCs/>
        </w:rPr>
        <w:t xml:space="preserve"> исключить;</w:t>
      </w:r>
    </w:p>
    <w:p w:rsidR="00626487" w:rsidRDefault="00095B3E">
      <w:pPr>
        <w:ind w:firstLine="708"/>
        <w:jc w:val="both"/>
      </w:pPr>
      <w:r>
        <w:rPr>
          <w:bCs/>
        </w:rPr>
        <w:t>в позиции 8 слова «</w:t>
      </w:r>
      <w:r>
        <w:t>районными школьными» заменить словами «районными,  школьными»;</w:t>
      </w:r>
    </w:p>
    <w:p w:rsidR="00626487" w:rsidRDefault="00095B3E">
      <w:pPr>
        <w:ind w:firstLine="708"/>
        <w:jc w:val="both"/>
      </w:pPr>
      <w:r>
        <w:t>пункт 4 дополнить подпунктами 4.7 и 4.8 следующего содержания:</w:t>
      </w:r>
    </w:p>
    <w:p w:rsidR="00626487" w:rsidRDefault="00095B3E">
      <w:pPr>
        <w:ind w:firstLine="708"/>
        <w:jc w:val="both"/>
      </w:pPr>
      <w:r>
        <w:t>«4.7. Доплата молодым специалистам исчисляется исходя из должностного оклада работника без учета выплат компенсационного и стимулирующего характера.</w:t>
      </w:r>
    </w:p>
    <w:p w:rsidR="00626487" w:rsidRDefault="00095B3E">
      <w:pPr>
        <w:ind w:firstLine="708"/>
        <w:jc w:val="both"/>
      </w:pPr>
      <w:r>
        <w:t>4.8. Молодым специалистам, выполняющим педагогическую и (или) преподавательскую работу, доплата исчисляется пропорционально объему учебной нагрузки</w:t>
      </w:r>
      <w:proofErr w:type="gramStart"/>
      <w:r>
        <w:t>.»;</w:t>
      </w:r>
      <w:proofErr w:type="gramEnd"/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пункт 5 изложить в следующей редакции:</w:t>
      </w:r>
    </w:p>
    <w:p w:rsidR="00626487" w:rsidRDefault="00095B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Cs w:val="24"/>
        </w:rPr>
        <w:t xml:space="preserve">Педагогическим работникам, участвующим в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образования,</w:t>
      </w:r>
      <w:r>
        <w:rPr>
          <w:rFonts w:ascii="Times New Roman" w:hAnsi="Times New Roman" w:cs="Times New Roman"/>
          <w:szCs w:val="24"/>
        </w:rPr>
        <w:t xml:space="preserve"> за работу по подготовке и проведению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Cs w:val="24"/>
        </w:rPr>
        <w:t xml:space="preserve"> осуществляется выплата компенсационного характера - компенсация за работу по подготовке и проведению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Cs w:val="24"/>
        </w:rPr>
        <w:t xml:space="preserve">. </w:t>
      </w:r>
      <w:proofErr w:type="gramEnd"/>
    </w:p>
    <w:p w:rsidR="00626487" w:rsidRDefault="00095B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Компенсация за работу по подготовке и проведению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Cs w:val="24"/>
        </w:rPr>
        <w:t xml:space="preserve"> осуществляется в размерах и порядке, установленных постановлением Правительства Республики Коми от 24 апреля 2014 года № 161 «Об установлении размера и порядка выплаты педагогическим работникам, участвующим в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Cs w:val="24"/>
        </w:rPr>
        <w:t>, компенсации за работу</w:t>
      </w:r>
      <w:proofErr w:type="gramEnd"/>
      <w:r>
        <w:rPr>
          <w:rFonts w:ascii="Times New Roman" w:hAnsi="Times New Roman" w:cs="Times New Roman"/>
          <w:szCs w:val="24"/>
        </w:rPr>
        <w:t xml:space="preserve"> по подготовке и проведению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Cs w:val="24"/>
        </w:rPr>
        <w:t>»</w:t>
      </w:r>
      <w:proofErr w:type="gramStart"/>
      <w:r>
        <w:rPr>
          <w:rFonts w:ascii="Times New Roman" w:hAnsi="Times New Roman" w:cs="Times New Roman"/>
          <w:szCs w:val="24"/>
        </w:rPr>
        <w:t>.»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626487" w:rsidRDefault="00095B3E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пункт 6 исключить;</w:t>
      </w:r>
    </w:p>
    <w:p w:rsidR="00626487" w:rsidRDefault="00095B3E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 разделе 5: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абзац 6 подпункта 5.2 пункта 5 изложить в следующей редакции:</w:t>
      </w:r>
    </w:p>
    <w:p w:rsidR="00626487" w:rsidRDefault="00095B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«Действие настоящего пункта распространяется также на работников Организаций, указанных в настоящем пункте, ведущих часы педагогической работы на основании тарификации</w:t>
      </w:r>
      <w:proofErr w:type="gramStart"/>
      <w:r>
        <w:rPr>
          <w:rFonts w:ascii="Times New Roman" w:hAnsi="Times New Roman" w:cs="Times New Roman"/>
          <w:szCs w:val="28"/>
        </w:rPr>
        <w:t>.»;</w:t>
      </w:r>
      <w:proofErr w:type="gramEnd"/>
    </w:p>
    <w:p w:rsidR="00626487" w:rsidRDefault="00095B3E">
      <w:pPr>
        <w:ind w:firstLine="708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в разделе 10: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 xml:space="preserve">абзац шестой пункта 1 </w:t>
      </w:r>
      <w:r>
        <w:rPr>
          <w:szCs w:val="28"/>
        </w:rPr>
        <w:t>изложить в следующей редакции:</w:t>
      </w:r>
    </w:p>
    <w:p w:rsidR="00626487" w:rsidRDefault="00095B3E">
      <w:pPr>
        <w:ind w:firstLine="709"/>
        <w:jc w:val="both"/>
      </w:pPr>
      <w:r>
        <w:rPr>
          <w:bCs/>
        </w:rPr>
        <w:t>«</w:t>
      </w:r>
      <w:r>
        <w:t>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труда, за исключением компенсационных выплат, указанных в подпункте 4 пункта 1 раздела 4 настоящего Положения</w:t>
      </w:r>
      <w:proofErr w:type="gramStart"/>
      <w:r>
        <w:t>.»;</w:t>
      </w:r>
      <w:proofErr w:type="gramEnd"/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пункт 3 после слов «младших воспитателей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дополнить словами «помощников воспитателей,»;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 xml:space="preserve">абзацы второй и третий пункта 4 </w:t>
      </w:r>
      <w:r>
        <w:rPr>
          <w:szCs w:val="28"/>
        </w:rPr>
        <w:t>изложить в следующей редакции:</w:t>
      </w:r>
    </w:p>
    <w:p w:rsidR="00626487" w:rsidRDefault="00095B3E">
      <w:pPr>
        <w:spacing w:line="280" w:lineRule="atLeast"/>
        <w:ind w:firstLine="709"/>
        <w:jc w:val="both"/>
      </w:pPr>
      <w:r>
        <w:t>«Выплаты стимулирующего характера работникам Организаций, выплачиваемые за счет средств, поступающих от приносящей доход деятельности, устанавливаются в соответствии с перечнем выплат стимулирующего характера, определенным в разделе 5 настоящего Положения (за исключением премиальных выплат по итогам работы).</w:t>
      </w:r>
    </w:p>
    <w:p w:rsidR="00626487" w:rsidRDefault="00095B3E">
      <w:pPr>
        <w:ind w:firstLine="708"/>
        <w:jc w:val="both"/>
        <w:rPr>
          <w:bCs/>
        </w:rPr>
      </w:pPr>
      <w:r>
        <w:t>За счет средств, поступающих от приносящей доход деятельности, работникам Организаций могут выплачиваться премиальные выплаты и материальная помощь. Размеры и условия их осуществления определяются в локальном нормативном акте Организации</w:t>
      </w:r>
      <w:proofErr w:type="gramStart"/>
      <w:r>
        <w:t>.».</w:t>
      </w:r>
      <w:proofErr w:type="gramEnd"/>
    </w:p>
    <w:p w:rsidR="00626487" w:rsidRDefault="00095B3E">
      <w:pPr>
        <w:ind w:firstLine="708"/>
        <w:jc w:val="both"/>
        <w:rPr>
          <w:bCs/>
        </w:rPr>
      </w:pPr>
      <w:r>
        <w:t xml:space="preserve">2. </w:t>
      </w:r>
      <w:r>
        <w:rPr>
          <w:bCs/>
        </w:rPr>
        <w:t>Настоящее постановление вступает в силу со дня подписания, распространяется на правоотношения, возникшие с 01 сентября 2018 года, за исключением положений, для которых абзацем вторым настоящего пункта установлен иной срок вступления в силу.</w:t>
      </w:r>
    </w:p>
    <w:p w:rsidR="00626487" w:rsidRDefault="00095B3E">
      <w:pPr>
        <w:ind w:firstLine="708"/>
        <w:jc w:val="both"/>
        <w:rPr>
          <w:bCs/>
        </w:rPr>
      </w:pPr>
      <w:r>
        <w:rPr>
          <w:bCs/>
        </w:rPr>
        <w:t>Положения абзацев второго-четвертого, двенадцатого-пятнадцатого подпункта «в» пункта 1 постановления вступают в силу с 01 января 2019 года.</w:t>
      </w:r>
    </w:p>
    <w:p w:rsidR="00626487" w:rsidRDefault="00095B3E">
      <w:pPr>
        <w:ind w:firstLine="708"/>
        <w:jc w:val="both"/>
      </w:pPr>
      <w:r>
        <w:t>3</w:t>
      </w:r>
      <w:r>
        <w:rPr>
          <w:bCs/>
        </w:rPr>
        <w:t>. Настоящее постановление подлежит опубликованию (обнародованию).</w:t>
      </w:r>
    </w:p>
    <w:p w:rsidR="00626487" w:rsidRDefault="00095B3E">
      <w:pPr>
        <w:ind w:firstLine="708"/>
        <w:jc w:val="both"/>
      </w:pPr>
      <w:r>
        <w:rPr>
          <w:bCs/>
        </w:rPr>
        <w:t>4</w:t>
      </w:r>
      <w: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>
        <w:rPr>
          <w:szCs w:val="28"/>
        </w:rPr>
        <w:t>Красюк</w:t>
      </w:r>
      <w:proofErr w:type="spellEnd"/>
      <w:r>
        <w:rPr>
          <w:szCs w:val="28"/>
        </w:rPr>
        <w:t xml:space="preserve">. </w:t>
      </w:r>
    </w:p>
    <w:p w:rsidR="00626487" w:rsidRDefault="00626487">
      <w:pPr>
        <w:rPr>
          <w:sz w:val="64"/>
          <w:szCs w:val="64"/>
        </w:rPr>
      </w:pPr>
    </w:p>
    <w:p w:rsidR="00626487" w:rsidRDefault="00095B3E">
      <w:r>
        <w:t>Глава муниципального образования</w:t>
      </w:r>
      <w:r>
        <w:br/>
        <w:t>городского округа «Вуктыл» - руководитель</w:t>
      </w:r>
      <w:r>
        <w:br/>
        <w:t>администрации городского округа «Вуктыл»                                                      Г.Р. Идрисова</w:t>
      </w:r>
    </w:p>
    <w:sectPr w:rsidR="00626487" w:rsidSect="00626487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487"/>
    <w:rsid w:val="00095B3E"/>
    <w:rsid w:val="00175726"/>
    <w:rsid w:val="005A65C4"/>
    <w:rsid w:val="0062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customStyle="1" w:styleId="Heading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customStyle="1" w:styleId="Heading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customStyle="1" w:styleId="Heading7">
    <w:name w:val="Heading 7"/>
    <w:basedOn w:val="a"/>
    <w:link w:val="7"/>
    <w:qFormat/>
    <w:rsid w:val="00632781"/>
    <w:pPr>
      <w:spacing w:before="240" w:after="60"/>
      <w:outlineLvl w:val="6"/>
    </w:pPr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">
    <w:name w:val="Заголовок 7 Знак"/>
    <w:basedOn w:val="a0"/>
    <w:link w:val="Heading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9A76B7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sid w:val="00BA5FDD"/>
    <w:rPr>
      <w:rFonts w:cs="Times New Roman"/>
    </w:rPr>
  </w:style>
  <w:style w:type="character" w:customStyle="1" w:styleId="ListLabel2">
    <w:name w:val="ListLabel 2"/>
    <w:qFormat/>
    <w:rsid w:val="00BA5FDD"/>
    <w:rPr>
      <w:rFonts w:cs="Times New Roman"/>
    </w:rPr>
  </w:style>
  <w:style w:type="character" w:customStyle="1" w:styleId="ListLabel3">
    <w:name w:val="ListLabel 3"/>
    <w:qFormat/>
    <w:rsid w:val="00BA5FDD"/>
    <w:rPr>
      <w:rFonts w:cs="Times New Roman"/>
    </w:rPr>
  </w:style>
  <w:style w:type="character" w:customStyle="1" w:styleId="ListLabel4">
    <w:name w:val="ListLabel 4"/>
    <w:qFormat/>
    <w:rsid w:val="00BA5FDD"/>
    <w:rPr>
      <w:rFonts w:cs="Times New Roman"/>
    </w:rPr>
  </w:style>
  <w:style w:type="character" w:customStyle="1" w:styleId="ListLabel5">
    <w:name w:val="ListLabel 5"/>
    <w:qFormat/>
    <w:rsid w:val="00BA5FDD"/>
    <w:rPr>
      <w:rFonts w:cs="Times New Roman"/>
    </w:rPr>
  </w:style>
  <w:style w:type="character" w:customStyle="1" w:styleId="ListLabel6">
    <w:name w:val="ListLabel 6"/>
    <w:qFormat/>
    <w:rsid w:val="00BA5FDD"/>
    <w:rPr>
      <w:rFonts w:cs="Times New Roman"/>
    </w:rPr>
  </w:style>
  <w:style w:type="character" w:customStyle="1" w:styleId="ListLabel7">
    <w:name w:val="ListLabel 7"/>
    <w:qFormat/>
    <w:rsid w:val="00BA5FDD"/>
    <w:rPr>
      <w:rFonts w:cs="Times New Roman"/>
    </w:rPr>
  </w:style>
  <w:style w:type="character" w:customStyle="1" w:styleId="ListLabel8">
    <w:name w:val="ListLabel 8"/>
    <w:qFormat/>
    <w:rsid w:val="00BA5FDD"/>
    <w:rPr>
      <w:rFonts w:cs="Times New Roman"/>
    </w:rPr>
  </w:style>
  <w:style w:type="character" w:customStyle="1" w:styleId="ListLabel9">
    <w:name w:val="ListLabel 9"/>
    <w:qFormat/>
    <w:rsid w:val="00BA5FDD"/>
    <w:rPr>
      <w:rFonts w:cs="Times New Roman"/>
    </w:rPr>
  </w:style>
  <w:style w:type="character" w:customStyle="1" w:styleId="ListLabel10">
    <w:name w:val="ListLabel 10"/>
    <w:qFormat/>
    <w:rsid w:val="00BA5FDD"/>
    <w:rPr>
      <w:color w:val="00000A"/>
    </w:rPr>
  </w:style>
  <w:style w:type="character" w:customStyle="1" w:styleId="ListLabel11">
    <w:name w:val="ListLabel 11"/>
    <w:qFormat/>
    <w:rsid w:val="00BA5FDD"/>
    <w:rPr>
      <w:rFonts w:eastAsia="Times New Roman" w:cs="Times New Roman"/>
    </w:rPr>
  </w:style>
  <w:style w:type="character" w:customStyle="1" w:styleId="a7">
    <w:name w:val="Исходный текст"/>
    <w:qFormat/>
    <w:rsid w:val="00BA5FDD"/>
    <w:rPr>
      <w:rFonts w:ascii="Liberation Mono" w:eastAsia="Liberation Mono" w:hAnsi="Liberation Mono" w:cs="Liberation Mono"/>
    </w:rPr>
  </w:style>
  <w:style w:type="character" w:customStyle="1" w:styleId="ListLabel12">
    <w:name w:val="ListLabel 12"/>
    <w:qFormat/>
    <w:rsid w:val="00626487"/>
    <w:rPr>
      <w:rFonts w:eastAsia="Times New Roman" w:cs="Times New Roman"/>
    </w:rPr>
  </w:style>
  <w:style w:type="character" w:customStyle="1" w:styleId="ListLabel13">
    <w:name w:val="ListLabel 13"/>
    <w:qFormat/>
    <w:rsid w:val="00626487"/>
    <w:rPr>
      <w:rFonts w:cs="Courier New"/>
    </w:rPr>
  </w:style>
  <w:style w:type="character" w:customStyle="1" w:styleId="ListLabel14">
    <w:name w:val="ListLabel 14"/>
    <w:qFormat/>
    <w:rsid w:val="00626487"/>
    <w:rPr>
      <w:rFonts w:cs="Courier New"/>
    </w:rPr>
  </w:style>
  <w:style w:type="character" w:customStyle="1" w:styleId="ListLabel15">
    <w:name w:val="ListLabel 15"/>
    <w:qFormat/>
    <w:rsid w:val="00626487"/>
    <w:rPr>
      <w:rFonts w:cs="Courier New"/>
    </w:rPr>
  </w:style>
  <w:style w:type="paragraph" w:customStyle="1" w:styleId="a8">
    <w:name w:val="Заголовок"/>
    <w:basedOn w:val="a"/>
    <w:next w:val="a9"/>
    <w:qFormat/>
    <w:rsid w:val="00BA5F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sid w:val="00BA5FDD"/>
    <w:rPr>
      <w:rFonts w:cs="Mangal"/>
    </w:rPr>
  </w:style>
  <w:style w:type="paragraph" w:customStyle="1" w:styleId="Caption">
    <w:name w:val="Caption"/>
    <w:basedOn w:val="a"/>
    <w:qFormat/>
    <w:rsid w:val="00626487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BA5FDD"/>
    <w:pPr>
      <w:suppressLineNumbers/>
    </w:pPr>
    <w:rPr>
      <w:rFonts w:cs="Mangal"/>
    </w:rPr>
  </w:style>
  <w:style w:type="paragraph" w:styleId="ac">
    <w:name w:val="caption"/>
    <w:basedOn w:val="a"/>
    <w:qFormat/>
    <w:rsid w:val="00BA5FDD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rsid w:val="00BA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customStyle="1" w:styleId="Header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1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2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3">
    <w:name w:val="Содержимое таблицы"/>
    <w:basedOn w:val="a"/>
    <w:qFormat/>
    <w:rsid w:val="00BA5FDD"/>
    <w:pPr>
      <w:suppressLineNumbers/>
    </w:pPr>
  </w:style>
  <w:style w:type="paragraph" w:customStyle="1" w:styleId="af4">
    <w:name w:val="Заголовок таблицы"/>
    <w:basedOn w:val="af3"/>
    <w:qFormat/>
    <w:rsid w:val="00BA5FDD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BA5FDD"/>
  </w:style>
  <w:style w:type="table" w:styleId="af6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BFEE-08D0-4FB2-B94A-669DEC9E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3</Pages>
  <Words>1230</Words>
  <Characters>7014</Characters>
  <Application>Microsoft Office Word</Application>
  <DocSecurity>0</DocSecurity>
  <Lines>58</Lines>
  <Paragraphs>16</Paragraphs>
  <ScaleCrop>false</ScaleCrop>
  <Company>КонсультантПлюс Версия 4017.00.93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User</cp:lastModifiedBy>
  <cp:revision>137</cp:revision>
  <cp:lastPrinted>2019-01-25T11:48:00Z</cp:lastPrinted>
  <dcterms:created xsi:type="dcterms:W3CDTF">2018-06-27T16:17:00Z</dcterms:created>
  <dcterms:modified xsi:type="dcterms:W3CDTF">2019-02-05T19:49:00Z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