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B2" w:rsidRDefault="002051B2" w:rsidP="002051B2">
      <w:pPr>
        <w:jc w:val="center"/>
        <w:rPr>
          <w:b/>
          <w:sz w:val="24"/>
          <w:szCs w:val="24"/>
        </w:rPr>
      </w:pPr>
    </w:p>
    <w:p w:rsidR="002051B2" w:rsidRDefault="002051B2" w:rsidP="002051B2">
      <w:pPr>
        <w:jc w:val="center"/>
        <w:rPr>
          <w:b/>
          <w:sz w:val="24"/>
          <w:szCs w:val="24"/>
        </w:rPr>
      </w:pPr>
    </w:p>
    <w:p w:rsidR="002051B2" w:rsidRDefault="002051B2" w:rsidP="002051B2">
      <w:pPr>
        <w:jc w:val="center"/>
        <w:rPr>
          <w:b/>
          <w:sz w:val="24"/>
          <w:szCs w:val="24"/>
        </w:rPr>
      </w:pPr>
    </w:p>
    <w:p w:rsidR="002051B2" w:rsidRDefault="002051B2" w:rsidP="002051B2">
      <w:pPr>
        <w:jc w:val="center"/>
        <w:rPr>
          <w:b/>
          <w:sz w:val="24"/>
          <w:szCs w:val="24"/>
        </w:rPr>
      </w:pPr>
    </w:p>
    <w:p w:rsidR="002051B2" w:rsidRDefault="002051B2" w:rsidP="002051B2">
      <w:pPr>
        <w:jc w:val="center"/>
        <w:rPr>
          <w:b/>
          <w:sz w:val="24"/>
          <w:szCs w:val="24"/>
        </w:rPr>
      </w:pPr>
    </w:p>
    <w:p w:rsidR="002051B2" w:rsidRDefault="002051B2" w:rsidP="002051B2">
      <w:pPr>
        <w:jc w:val="center"/>
        <w:rPr>
          <w:b/>
          <w:sz w:val="24"/>
          <w:szCs w:val="24"/>
        </w:rPr>
      </w:pPr>
    </w:p>
    <w:p w:rsidR="002051B2" w:rsidRDefault="002051B2" w:rsidP="002051B2">
      <w:pPr>
        <w:jc w:val="center"/>
        <w:rPr>
          <w:b/>
          <w:sz w:val="24"/>
          <w:szCs w:val="24"/>
        </w:rPr>
      </w:pPr>
    </w:p>
    <w:p w:rsidR="003B7EF3" w:rsidRPr="002051B2" w:rsidRDefault="003B7EF3" w:rsidP="002051B2">
      <w:pPr>
        <w:jc w:val="center"/>
        <w:rPr>
          <w:b/>
          <w:sz w:val="24"/>
          <w:szCs w:val="24"/>
        </w:rPr>
      </w:pPr>
      <w:r w:rsidRPr="002051B2">
        <w:rPr>
          <w:b/>
          <w:sz w:val="24"/>
          <w:szCs w:val="24"/>
        </w:rPr>
        <w:t>ПОСТАНОВЛЕНИЕ</w:t>
      </w:r>
    </w:p>
    <w:p w:rsidR="003B7EF3" w:rsidRPr="002051B2" w:rsidRDefault="003B7EF3" w:rsidP="002051B2">
      <w:pPr>
        <w:jc w:val="center"/>
        <w:rPr>
          <w:b/>
          <w:sz w:val="24"/>
          <w:szCs w:val="24"/>
        </w:rPr>
      </w:pPr>
      <w:r w:rsidRPr="002051B2">
        <w:rPr>
          <w:b/>
          <w:sz w:val="24"/>
          <w:szCs w:val="24"/>
        </w:rPr>
        <w:t>администрации городского округа «Вуктыл»</w:t>
      </w:r>
    </w:p>
    <w:p w:rsidR="003B7EF3" w:rsidRPr="002051B2" w:rsidRDefault="003B7EF3" w:rsidP="002051B2">
      <w:pPr>
        <w:jc w:val="center"/>
        <w:rPr>
          <w:b/>
          <w:sz w:val="24"/>
          <w:szCs w:val="24"/>
        </w:rPr>
      </w:pPr>
      <w:r w:rsidRPr="002051B2">
        <w:rPr>
          <w:b/>
          <w:sz w:val="24"/>
          <w:szCs w:val="24"/>
        </w:rPr>
        <w:t>от 12 мая 2016 г. № 05/</w:t>
      </w:r>
      <w:r w:rsidR="002051B2" w:rsidRPr="002051B2">
        <w:rPr>
          <w:b/>
          <w:sz w:val="24"/>
          <w:szCs w:val="24"/>
        </w:rPr>
        <w:t>18</w:t>
      </w:r>
    </w:p>
    <w:p w:rsidR="003B7EF3" w:rsidRPr="002051B2" w:rsidRDefault="003B7EF3" w:rsidP="002051B2">
      <w:pPr>
        <w:jc w:val="center"/>
        <w:rPr>
          <w:b/>
          <w:sz w:val="24"/>
          <w:szCs w:val="24"/>
        </w:rPr>
      </w:pPr>
    </w:p>
    <w:p w:rsidR="002051B2" w:rsidRPr="002051B2" w:rsidRDefault="002051B2" w:rsidP="002051B2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  <w:r w:rsidRPr="002051B2">
        <w:rPr>
          <w:b/>
          <w:bCs/>
          <w:sz w:val="24"/>
          <w:szCs w:val="24"/>
        </w:rPr>
        <w:t>О внесении изменений в постановление администрации</w:t>
      </w:r>
    </w:p>
    <w:p w:rsidR="002051B2" w:rsidRPr="002051B2" w:rsidRDefault="002051B2" w:rsidP="002051B2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  <w:r w:rsidRPr="002051B2">
        <w:rPr>
          <w:b/>
          <w:bCs/>
          <w:sz w:val="24"/>
          <w:szCs w:val="24"/>
        </w:rPr>
        <w:t>муниципального района «Вуктыл» от 14 октября 2015 года № 10/690</w:t>
      </w:r>
    </w:p>
    <w:p w:rsidR="002051B2" w:rsidRPr="002051B2" w:rsidRDefault="002051B2" w:rsidP="002051B2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  <w:r w:rsidRPr="002051B2">
        <w:rPr>
          <w:b/>
          <w:bCs/>
          <w:sz w:val="24"/>
          <w:szCs w:val="24"/>
        </w:rPr>
        <w:t>«Об утверждении муниципальной программы</w:t>
      </w:r>
    </w:p>
    <w:p w:rsidR="002051B2" w:rsidRPr="002051B2" w:rsidRDefault="002051B2" w:rsidP="002051B2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  <w:r w:rsidRPr="002051B2">
        <w:rPr>
          <w:b/>
          <w:bCs/>
          <w:sz w:val="24"/>
          <w:szCs w:val="24"/>
        </w:rPr>
        <w:t>муниципального района «Вуктыл»</w:t>
      </w:r>
    </w:p>
    <w:p w:rsidR="002051B2" w:rsidRDefault="002051B2" w:rsidP="002051B2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  <w:r w:rsidRPr="002051B2">
        <w:rPr>
          <w:b/>
          <w:bCs/>
          <w:sz w:val="24"/>
          <w:szCs w:val="24"/>
        </w:rPr>
        <w:t>«Муниципальное управление на 2016-2020 годы»</w:t>
      </w:r>
    </w:p>
    <w:p w:rsidR="002051B2" w:rsidRDefault="002051B2" w:rsidP="002051B2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</w:p>
    <w:p w:rsidR="002051B2" w:rsidRPr="002051B2" w:rsidRDefault="002051B2" w:rsidP="002051B2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</w:p>
    <w:p w:rsidR="00DE35FA" w:rsidRPr="00A72013" w:rsidRDefault="00DE35FA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6B74C2">
        <w:rPr>
          <w:sz w:val="24"/>
          <w:szCs w:val="24"/>
        </w:rPr>
        <w:t xml:space="preserve">В соответствии с Бюджетным кодексом Российской Федерации,  решением Совета муниципального района «Вуктыл» от 07 декабря 2015 года № 34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 формировании и реализации» администрация </w:t>
      </w:r>
      <w:r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DE35FA" w:rsidRPr="00A72013" w:rsidRDefault="00DE35FA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DE35FA" w:rsidRPr="00916F9B" w:rsidRDefault="00DE35FA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DE35FA" w:rsidRPr="00A72013" w:rsidRDefault="00DE35FA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Контроль за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DE35FA" w:rsidRDefault="00DE35FA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E35FA" w:rsidRDefault="00DE35FA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Д.О. Иваненко</w:t>
      </w: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2051B2" w:rsidRDefault="002051B2" w:rsidP="00A66E24">
      <w:pPr>
        <w:pStyle w:val="a0"/>
        <w:ind w:right="-2" w:firstLine="567"/>
      </w:pPr>
    </w:p>
    <w:p w:rsidR="002051B2" w:rsidRDefault="002051B2" w:rsidP="00A66E24">
      <w:pPr>
        <w:pStyle w:val="a0"/>
        <w:ind w:right="-2" w:firstLine="567"/>
      </w:pPr>
    </w:p>
    <w:p w:rsidR="002051B2" w:rsidRDefault="002051B2" w:rsidP="00A66E24">
      <w:pPr>
        <w:pStyle w:val="a0"/>
        <w:ind w:right="-2" w:firstLine="567"/>
      </w:pPr>
      <w:bookmarkStart w:id="0" w:name="_GoBack"/>
      <w:bookmarkEnd w:id="0"/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</w:pPr>
    </w:p>
    <w:p w:rsidR="00DE35FA" w:rsidRDefault="00DE35FA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DE35FA" w:rsidRDefault="00DE35FA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DE35FA" w:rsidRDefault="00DE35FA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DE35FA" w:rsidRPr="003B6C1F" w:rsidRDefault="00DE35FA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</w:t>
      </w:r>
      <w:r w:rsidRPr="003B6C1F">
        <w:rPr>
          <w:sz w:val="22"/>
          <w:szCs w:val="22"/>
        </w:rPr>
        <w:t>ПРИЛОЖЕНИЕ</w:t>
      </w:r>
    </w:p>
    <w:p w:rsidR="00DE35FA" w:rsidRPr="00A72013" w:rsidRDefault="00DE35FA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DE35FA" w:rsidRPr="00A72013" w:rsidRDefault="00DE35FA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</w:t>
      </w:r>
    </w:p>
    <w:p w:rsidR="00DE35FA" w:rsidRPr="00A72013" w:rsidRDefault="00DE35FA" w:rsidP="00D7639B">
      <w:pPr>
        <w:pStyle w:val="a0"/>
        <w:ind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 от </w:t>
      </w:r>
      <w:r w:rsidR="00D7767D">
        <w:rPr>
          <w:sz w:val="24"/>
          <w:szCs w:val="24"/>
        </w:rPr>
        <w:t>12 мая</w:t>
      </w:r>
      <w:r w:rsidRPr="00A7201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A72013">
          <w:rPr>
            <w:sz w:val="24"/>
            <w:szCs w:val="24"/>
          </w:rPr>
          <w:t>20</w:t>
        </w:r>
        <w:r>
          <w:rPr>
            <w:sz w:val="24"/>
            <w:szCs w:val="24"/>
          </w:rPr>
          <w:t xml:space="preserve">16 </w:t>
        </w:r>
        <w:r w:rsidRPr="00A72013">
          <w:rPr>
            <w:sz w:val="24"/>
            <w:szCs w:val="24"/>
          </w:rPr>
          <w:t>г</w:t>
        </w:r>
      </w:smartTag>
      <w:r w:rsidRPr="00A72013">
        <w:rPr>
          <w:sz w:val="24"/>
          <w:szCs w:val="24"/>
        </w:rPr>
        <w:t xml:space="preserve">. № </w:t>
      </w:r>
      <w:r w:rsidR="00D7767D">
        <w:rPr>
          <w:sz w:val="24"/>
          <w:szCs w:val="24"/>
        </w:rPr>
        <w:t>05/18</w:t>
      </w:r>
    </w:p>
    <w:p w:rsidR="00DE35FA" w:rsidRPr="00A72013" w:rsidRDefault="00DE35FA" w:rsidP="00D7639B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DE35FA" w:rsidRPr="00A72013" w:rsidRDefault="00DE35FA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DE35FA" w:rsidRPr="00A72013" w:rsidRDefault="00DE35FA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городского округа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DE35FA" w:rsidRPr="00A72013" w:rsidRDefault="00DE35FA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DE35FA" w:rsidRPr="00A72013" w:rsidRDefault="00DE35FA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»:</w:t>
      </w:r>
    </w:p>
    <w:p w:rsidR="00DE35FA" w:rsidRDefault="00DE35FA" w:rsidP="00D763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в муниципальной программе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», утвержденной постановлением (приложение) (далее - Программа):</w:t>
      </w:r>
    </w:p>
    <w:p w:rsidR="00DE35FA" w:rsidRDefault="00DE35FA" w:rsidP="00D7639B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1. в паспорте Программы:</w:t>
      </w:r>
    </w:p>
    <w:p w:rsidR="00DE35FA" w:rsidRDefault="00DE35FA" w:rsidP="00D7639B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строку «Соисполнители Программы» изложить в следующей редакции:</w:t>
      </w:r>
    </w:p>
    <w:p w:rsidR="00DE35FA" w:rsidRDefault="00DE35FA" w:rsidP="005D3EE9">
      <w:pPr>
        <w:pStyle w:val="a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DE35FA" w:rsidRPr="005D3EE9" w:rsidTr="00216D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5D3EE9" w:rsidRDefault="00DE35FA" w:rsidP="005D3EE9">
            <w:pPr>
              <w:widowControl/>
            </w:pPr>
            <w:r w:rsidRPr="005D3EE9">
              <w:t>Соисполнители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5D3EE9" w:rsidRDefault="00DE35FA" w:rsidP="005D3EE9">
            <w:pPr>
              <w:widowControl/>
              <w:jc w:val="both"/>
            </w:pPr>
            <w:r w:rsidRPr="005D3EE9">
              <w:t>Мун</w:t>
            </w:r>
            <w:r w:rsidRPr="00216DC1">
              <w:t>иципальное казенное учреждение «</w:t>
            </w:r>
            <w:r w:rsidRPr="005D3EE9">
              <w:t>У</w:t>
            </w:r>
            <w:r w:rsidRPr="00216DC1">
              <w:t>правление муниципальных заказов»</w:t>
            </w:r>
            <w:r w:rsidRPr="005D3EE9">
              <w:t>;</w:t>
            </w:r>
          </w:p>
          <w:p w:rsidR="00DE35FA" w:rsidRPr="005D3EE9" w:rsidRDefault="00DE35FA" w:rsidP="005D3EE9">
            <w:pPr>
              <w:widowControl/>
              <w:jc w:val="both"/>
            </w:pPr>
            <w:r w:rsidRPr="005D3EE9">
              <w:t>мун</w:t>
            </w:r>
            <w:r w:rsidRPr="00216DC1">
              <w:t>иципальное казенное учреждение «</w:t>
            </w:r>
            <w:r w:rsidRPr="005D3EE9">
              <w:t>Адми</w:t>
            </w:r>
            <w:r w:rsidRPr="00216DC1">
              <w:t>нистративно-хозяйственный отдел»</w:t>
            </w:r>
            <w:r w:rsidRPr="005D3EE9">
              <w:t>;</w:t>
            </w:r>
          </w:p>
          <w:p w:rsidR="00DE35FA" w:rsidRPr="005D3EE9" w:rsidRDefault="00DE35FA" w:rsidP="005D3EE9">
            <w:pPr>
              <w:widowControl/>
              <w:jc w:val="both"/>
            </w:pPr>
            <w:r w:rsidRPr="005D3EE9">
              <w:t xml:space="preserve">Комитет по управлению имуществом муниципального района </w:t>
            </w:r>
            <w:r w:rsidRPr="00216DC1">
              <w:t>«</w:t>
            </w:r>
            <w:r w:rsidRPr="005D3EE9">
              <w:t>Вуктыл</w:t>
            </w:r>
            <w:r w:rsidRPr="00216DC1">
              <w:t>»</w:t>
            </w:r>
            <w:r w:rsidRPr="005D3EE9">
              <w:t>;</w:t>
            </w:r>
          </w:p>
          <w:p w:rsidR="00DE35FA" w:rsidRPr="005D3EE9" w:rsidRDefault="00DE35FA" w:rsidP="005D3EE9">
            <w:pPr>
              <w:widowControl/>
              <w:jc w:val="both"/>
            </w:pPr>
            <w:r w:rsidRPr="005D3EE9">
              <w:t>Финансовое управление админ</w:t>
            </w:r>
            <w:r w:rsidRPr="00216DC1">
              <w:t>истрации муниципального района «Вуктыл»</w:t>
            </w:r>
            <w:r w:rsidRPr="005D3EE9">
              <w:t>;</w:t>
            </w:r>
          </w:p>
          <w:p w:rsidR="00DE35FA" w:rsidRPr="005D3EE9" w:rsidRDefault="00DE35FA" w:rsidP="005D3EE9">
            <w:pPr>
              <w:widowControl/>
              <w:jc w:val="both"/>
            </w:pPr>
            <w:r w:rsidRPr="005D3EE9">
              <w:t>Управление обр</w:t>
            </w:r>
            <w:r w:rsidRPr="00216DC1">
              <w:t>азования муниципального района «</w:t>
            </w:r>
            <w:r w:rsidRPr="005D3EE9">
              <w:t>Вуктыл</w:t>
            </w:r>
            <w:r w:rsidRPr="00216DC1">
              <w:t>»</w:t>
            </w:r>
            <w:r w:rsidRPr="005D3EE9">
              <w:t>;</w:t>
            </w:r>
          </w:p>
          <w:p w:rsidR="00DE35FA" w:rsidRPr="005D3EE9" w:rsidRDefault="00DE35FA" w:rsidP="005D3EE9">
            <w:pPr>
              <w:widowControl/>
              <w:jc w:val="both"/>
            </w:pPr>
            <w:r w:rsidRPr="005D3EE9">
              <w:t>Управление культуры, спорта и</w:t>
            </w:r>
            <w:r w:rsidRPr="00216DC1">
              <w:t xml:space="preserve"> туризма муниципального района «</w:t>
            </w:r>
            <w:r w:rsidRPr="005D3EE9">
              <w:t>Вуктыл</w:t>
            </w:r>
            <w:r w:rsidRPr="00216DC1">
              <w:t>»</w:t>
            </w:r>
            <w:r w:rsidRPr="005D3EE9">
              <w:t>;</w:t>
            </w:r>
          </w:p>
          <w:p w:rsidR="00DE35FA" w:rsidRPr="005D3EE9" w:rsidRDefault="00DE35FA" w:rsidP="005D3EE9">
            <w:pPr>
              <w:widowControl/>
              <w:jc w:val="both"/>
            </w:pPr>
            <w:r w:rsidRPr="005D3EE9">
              <w:t>Управление экономики, строительства и дорожного х</w:t>
            </w:r>
            <w:r w:rsidRPr="00216DC1">
              <w:t>озяйства муниципального района «</w:t>
            </w:r>
            <w:r w:rsidRPr="005D3EE9">
              <w:t>Вуктыл</w:t>
            </w:r>
            <w:r w:rsidRPr="00216DC1">
              <w:t>»</w:t>
            </w:r>
            <w:r w:rsidRPr="005D3EE9">
              <w:t>;</w:t>
            </w:r>
          </w:p>
          <w:p w:rsidR="00DE35FA" w:rsidRPr="00216DC1" w:rsidRDefault="00DE35FA" w:rsidP="005D3EE9">
            <w:pPr>
              <w:widowControl/>
              <w:jc w:val="both"/>
            </w:pPr>
            <w:r w:rsidRPr="005D3EE9">
              <w:t>мун</w:t>
            </w:r>
            <w:r w:rsidRPr="00216DC1">
              <w:t>иципальное казенное учреждение «</w:t>
            </w:r>
            <w:r w:rsidRPr="005D3EE9">
              <w:t>Межотраслев</w:t>
            </w:r>
            <w:r w:rsidRPr="00216DC1">
              <w:t>ая централизованная бухгалтерия» муниципального района «</w:t>
            </w:r>
            <w:r w:rsidRPr="005D3EE9">
              <w:t>Вуктыл</w:t>
            </w:r>
            <w:r w:rsidRPr="00216DC1">
              <w:t>»;</w:t>
            </w:r>
          </w:p>
          <w:p w:rsidR="00DE35FA" w:rsidRPr="005D3EE9" w:rsidRDefault="00DE35FA" w:rsidP="00216DC1">
            <w:pPr>
              <w:widowControl/>
              <w:jc w:val="both"/>
            </w:pPr>
            <w:r w:rsidRPr="00216DC1"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«Вуктыл»</w:t>
            </w:r>
          </w:p>
        </w:tc>
      </w:tr>
    </w:tbl>
    <w:p w:rsidR="00DE35FA" w:rsidRPr="00A72013" w:rsidRDefault="00DE35FA" w:rsidP="00216DC1">
      <w:pPr>
        <w:pStyle w:val="a0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DE35FA" w:rsidRDefault="00DE35FA" w:rsidP="00216D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DC1">
        <w:rPr>
          <w:rFonts w:ascii="Times New Roman" w:hAnsi="Times New Roman" w:cs="Times New Roman"/>
          <w:sz w:val="24"/>
          <w:szCs w:val="24"/>
        </w:rPr>
        <w:t>строку «Участники Программы» изложить в следующей редакции:</w:t>
      </w:r>
    </w:p>
    <w:p w:rsidR="00DE35FA" w:rsidRDefault="00DE35FA" w:rsidP="00216D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DE35FA" w:rsidRPr="00216DC1" w:rsidTr="00216DC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16DC1" w:rsidRDefault="00DE35FA" w:rsidP="00216DC1">
            <w:pPr>
              <w:widowControl/>
            </w:pPr>
            <w:r w:rsidRPr="00216DC1">
              <w:t>Участники Программы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16DC1" w:rsidRDefault="00DE35FA" w:rsidP="00216DC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35FA" w:rsidRDefault="00DE35FA" w:rsidP="00216DC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DE35FA" w:rsidRPr="00216DC1" w:rsidRDefault="00DE35FA" w:rsidP="00216D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DC1">
        <w:rPr>
          <w:rFonts w:ascii="Times New Roman" w:hAnsi="Times New Roman" w:cs="Times New Roman"/>
          <w:sz w:val="24"/>
          <w:szCs w:val="24"/>
        </w:rPr>
        <w:t>2. пункт 6 раздела 1 изложить в следующей редакции:</w:t>
      </w:r>
    </w:p>
    <w:p w:rsidR="00DE35FA" w:rsidRPr="00B24260" w:rsidRDefault="00DE35FA" w:rsidP="00216D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260">
        <w:rPr>
          <w:rFonts w:ascii="Times New Roman" w:hAnsi="Times New Roman" w:cs="Times New Roman"/>
          <w:sz w:val="24"/>
          <w:szCs w:val="24"/>
        </w:rPr>
        <w:t>«6. Для надлежащего функционирования органов местного самоуправления муниципального района «Вуктыл» важное значение имеет организация транспортного обслуживания судов внутреннего плавания.</w:t>
      </w:r>
    </w:p>
    <w:p w:rsidR="00DE35FA" w:rsidRDefault="00DE35FA" w:rsidP="00216DC1">
      <w:pPr>
        <w:widowControl/>
        <w:ind w:firstLine="540"/>
        <w:jc w:val="both"/>
        <w:rPr>
          <w:sz w:val="24"/>
          <w:szCs w:val="24"/>
        </w:rPr>
      </w:pPr>
      <w:r w:rsidRPr="00B24260">
        <w:rPr>
          <w:sz w:val="24"/>
          <w:szCs w:val="24"/>
        </w:rPr>
        <w:t>Муниципальное казенное учреждение «Административно-хозяйственный отдел» обеспечивает безаварийную работу транспортных средств, поддерживает их в техническом исправном</w:t>
      </w:r>
      <w:r w:rsidR="00D46352">
        <w:rPr>
          <w:sz w:val="24"/>
          <w:szCs w:val="24"/>
        </w:rPr>
        <w:t xml:space="preserve"> состоянии</w:t>
      </w:r>
      <w:r w:rsidRPr="00B24260">
        <w:rPr>
          <w:sz w:val="24"/>
          <w:szCs w:val="24"/>
        </w:rPr>
        <w:t>. В сферу деятельности учреждения также входят проведение специальной оценки условий труда в учреждении и выполнение работ по противопожарной защите в администрации муниципального района «Вуктыл» и отраслевых (функциональных) органах администрации муниципального района «Вуктыл».»;</w:t>
      </w:r>
    </w:p>
    <w:p w:rsidR="00DE35FA" w:rsidRPr="002275DB" w:rsidRDefault="00DE35FA" w:rsidP="002275DB">
      <w:pPr>
        <w:pStyle w:val="ConsPlusNormal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раздел 5 изложить в следующей редакции: </w:t>
      </w:r>
    </w:p>
    <w:p w:rsidR="00DE35FA" w:rsidRPr="002275DB" w:rsidRDefault="00DE35FA" w:rsidP="00774CD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75DB">
        <w:rPr>
          <w:rFonts w:ascii="Times New Roman" w:hAnsi="Times New Roman" w:cs="Times New Roman"/>
          <w:sz w:val="24"/>
          <w:szCs w:val="24"/>
        </w:rPr>
        <w:lastRenderedPageBreak/>
        <w:t xml:space="preserve"> «5. Прогноз результатов Программы.</w:t>
      </w:r>
    </w:p>
    <w:p w:rsidR="00DE35FA" w:rsidRPr="00774CD5" w:rsidRDefault="00DE35FA" w:rsidP="00774CD5">
      <w:pPr>
        <w:widowControl/>
        <w:jc w:val="center"/>
        <w:rPr>
          <w:sz w:val="24"/>
          <w:szCs w:val="24"/>
        </w:rPr>
      </w:pPr>
      <w:r w:rsidRPr="00774CD5">
        <w:rPr>
          <w:sz w:val="24"/>
          <w:szCs w:val="24"/>
        </w:rPr>
        <w:t>Перечень целевых индикаторов и показателей Программы</w:t>
      </w:r>
    </w:p>
    <w:p w:rsidR="00DE35FA" w:rsidRPr="00774CD5" w:rsidRDefault="00DE35FA" w:rsidP="00774CD5">
      <w:pPr>
        <w:widowControl/>
        <w:rPr>
          <w:sz w:val="24"/>
          <w:szCs w:val="24"/>
        </w:rPr>
      </w:pP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Предоставление муниципальных услуг (работ) в рамках реализации Программы не предусмотрено.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Целевыми показателями (индикаторами) Программы являются целевые индикаторы и показатели подпрограмм.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Целевыми показателями (индикаторами) </w:t>
      </w:r>
      <w:hyperlink r:id="rId8" w:history="1">
        <w:r w:rsidRPr="00774CD5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</w:t>
      </w:r>
      <w:r w:rsidRPr="00774CD5">
        <w:rPr>
          <w:sz w:val="24"/>
          <w:szCs w:val="24"/>
        </w:rPr>
        <w:t>Открытый муниципалитет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являются: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1) наличие обращений граждан через Интернет-приемную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2) соотношение позитивных и критических материалов в средствах массовой информации не менее чем 10/1;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3) доля оказанных муниципальных и государственных услуг, предоставляемых по принципу </w:t>
      </w:r>
      <w:r>
        <w:rPr>
          <w:sz w:val="24"/>
          <w:szCs w:val="24"/>
        </w:rPr>
        <w:t>«</w:t>
      </w:r>
      <w:r w:rsidRPr="00774CD5">
        <w:rPr>
          <w:sz w:val="24"/>
          <w:szCs w:val="24"/>
        </w:rPr>
        <w:t>одного окна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муниципальным автономным учреждением </w:t>
      </w:r>
      <w:r>
        <w:rPr>
          <w:sz w:val="24"/>
          <w:szCs w:val="24"/>
        </w:rPr>
        <w:t>«</w:t>
      </w:r>
      <w:r w:rsidRPr="00774CD5">
        <w:rPr>
          <w:sz w:val="24"/>
          <w:szCs w:val="24"/>
        </w:rPr>
        <w:t>Многофункциональный центр предоставления государственных и муниципальных услуг</w:t>
      </w:r>
      <w:r>
        <w:rPr>
          <w:sz w:val="24"/>
          <w:szCs w:val="24"/>
        </w:rPr>
        <w:t>»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от общего количества заявленных муниципальных и государственных услуг в муниц</w:t>
      </w:r>
      <w:r>
        <w:rPr>
          <w:sz w:val="24"/>
          <w:szCs w:val="24"/>
        </w:rPr>
        <w:t>ипальное автономное учреждение «</w:t>
      </w:r>
      <w:r w:rsidRPr="00774CD5">
        <w:rPr>
          <w:sz w:val="24"/>
          <w:szCs w:val="24"/>
        </w:rPr>
        <w:t>Многофункциональный центр предоставления госуда</w:t>
      </w:r>
      <w:r>
        <w:rPr>
          <w:sz w:val="24"/>
          <w:szCs w:val="24"/>
        </w:rPr>
        <w:t>рственных и муниципальных услуг»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.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Целевыми показателями (индикаторами) </w:t>
      </w:r>
      <w:hyperlink r:id="rId9" w:history="1">
        <w:r w:rsidRPr="00774CD5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</w:t>
      </w:r>
      <w:r w:rsidRPr="00774CD5">
        <w:rPr>
          <w:sz w:val="24"/>
          <w:szCs w:val="24"/>
        </w:rPr>
        <w:t>Противодействие коррупции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являются: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1) доля проектов нормативных правов</w:t>
      </w:r>
      <w:r>
        <w:rPr>
          <w:sz w:val="24"/>
          <w:szCs w:val="24"/>
        </w:rPr>
        <w:t>ых актов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2) доля устраненных коррупционных факторов в нормативных правовых актах (проектах нормативных правовых актов), прошедших антикоррупционную экспертизу, от общего числа выявленных </w:t>
      </w:r>
      <w:proofErr w:type="spellStart"/>
      <w:r w:rsidRPr="00774CD5">
        <w:rPr>
          <w:sz w:val="24"/>
          <w:szCs w:val="24"/>
        </w:rPr>
        <w:t>коррупциогенных</w:t>
      </w:r>
      <w:proofErr w:type="spellEnd"/>
      <w:r w:rsidRPr="00774CD5">
        <w:rPr>
          <w:sz w:val="24"/>
          <w:szCs w:val="24"/>
        </w:rPr>
        <w:t xml:space="preserve"> факторов;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3) доля оказываемых муниципальных услуг, по которым разработаны административные регламенты, от общего числа предоставляемых муниципальных услуг;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4) 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5) 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характера, от общего числа муниципальных служащих, представляющих указанные сведения;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6) доля представлений прокуратуры в отношении муниципальных служащих, представивших неполные (недостоверные) сведения о доходах, об имуществе и обязательствах имущественного характера, от общего числа муниципальных служащих, представляющих указанные сведения;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7) доля установленных фактов коррупции от общего количества жалоб и обращений граждан, поступивших за отчетный период;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8) доля отраслевых (функциональных) органов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являющихся юридическими лицами, принявших нормативные акты в сфере противодействия коррупции, от общего числа отраслевых (функциональных) органов админ</w:t>
      </w:r>
      <w:r>
        <w:rPr>
          <w:sz w:val="24"/>
          <w:szCs w:val="24"/>
        </w:rPr>
        <w:t>истрации муниципального района «Вуктыл»</w:t>
      </w:r>
      <w:r w:rsidRPr="00774CD5">
        <w:rPr>
          <w:sz w:val="24"/>
          <w:szCs w:val="24"/>
        </w:rPr>
        <w:t>, являющихся юридическими лицами;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9) количество проведенных семинаров (мероприятий) по вопросам противодействия коррупции;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lastRenderedPageBreak/>
        <w:t>10) численность специалистов, прошедших обучение по вопросам противодействия коррупции;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11) количество проведенных заседаний Общественного совета при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по вопросам реализации законодательства в сфере жилищно-коммунального хозяйства;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12) количество проверок по осуществлению муниципального жилищного контроля;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13) наличие/отсутствие в админ</w:t>
      </w:r>
      <w:r>
        <w:rPr>
          <w:sz w:val="24"/>
          <w:szCs w:val="24"/>
        </w:rPr>
        <w:t>истрации муниципального района «Вуктыл» «</w:t>
      </w:r>
      <w:r w:rsidRPr="00774CD5">
        <w:rPr>
          <w:sz w:val="24"/>
          <w:szCs w:val="24"/>
        </w:rPr>
        <w:t>телефона доверия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.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Целевыми показателями (индикаторами) </w:t>
      </w:r>
      <w:hyperlink r:id="rId10" w:history="1">
        <w:r w:rsidRPr="00774CD5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</w:t>
      </w:r>
      <w:r w:rsidRPr="00774CD5">
        <w:rPr>
          <w:sz w:val="24"/>
          <w:szCs w:val="24"/>
        </w:rPr>
        <w:t>Развитие кадрового потенциала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являются: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1) доля специалистов, прошедших обучение по программам дополнительного профессионального образования за счет средств бюджетов всех уровней, от общей численности специалистов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отраслевых (функциональных) органов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являющихся юридическими лицами;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2) доля специалистов, прошедших обучение с применением дистанционных и модульных технологий за счет средств бюджетов всех уровней, по отношению к общему числу обученных специалистов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отраслевых (функциональных) органов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являющихся юридическими лицами;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3) доля муниципальных служащих, прошедших аттестацию в отчетном периоде, от общей численности муниципальных служащих, подлежащих аттестации;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4) доля утвержденных должностных инструкций муниципальных служащих с показателями эффективности и результативности профессиональной служебной деятельности от общего числа должностных инструкций муниципальных служащих;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5) доля муниципальных служащих, представивших отчеты о профессиональной служебной деятельности, от общего числа муниципальных служащих;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6) доля вакантных должностей муниципальной службы, замещенных по результатам конкурса, от общего числа замещенных вакансий муниципальной службы;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7) количество лиц, состоящих в резерве управленчески</w:t>
      </w:r>
      <w:r>
        <w:rPr>
          <w:sz w:val="24"/>
          <w:szCs w:val="24"/>
        </w:rPr>
        <w:t>х кадров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отраслевых (функциональных) органов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являющихся юридическими лицами, прошедших обучение по программам дополнительного профессионального образования, в том числе с применением дистанционных и модульных технологий за счет средств бюджетов всех уровней.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Целевыми показателями (индикаторами) </w:t>
      </w:r>
      <w:hyperlink r:id="rId11" w:history="1">
        <w:r w:rsidRPr="00774CD5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</w:t>
      </w:r>
      <w:r w:rsidRPr="00774CD5">
        <w:rPr>
          <w:sz w:val="24"/>
          <w:szCs w:val="24"/>
        </w:rPr>
        <w:t>Управление муниципальными заказами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являются: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1) экономия бюджетных средств, полученная в результате проведения процедуры закупки, в процентах от начальной (максимальной) цены муниципальных контрактов;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2) количество заявок Заказчиков, на основании которых проведены процедуры закупок;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3) доля открытых аукционов в электронной форме в процентах от количества проведенных процедур (лотов) закупок.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Целевым показателем (индикатором) </w:t>
      </w:r>
      <w:hyperlink r:id="rId12" w:history="1">
        <w:r w:rsidRPr="00774CD5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</w:t>
      </w:r>
      <w:r w:rsidRPr="00774CD5">
        <w:rPr>
          <w:sz w:val="24"/>
          <w:szCs w:val="24"/>
        </w:rPr>
        <w:t>Обеспечение органов местного самоуправления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является: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доля положительно решенных обращений граждан от общего числа обращений, поступивших в админ</w:t>
      </w:r>
      <w:r>
        <w:rPr>
          <w:sz w:val="24"/>
          <w:szCs w:val="24"/>
        </w:rPr>
        <w:t>истрацию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.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Целевыми показателями (индикаторами) </w:t>
      </w:r>
      <w:hyperlink r:id="rId13" w:history="1">
        <w:r w:rsidRPr="00774CD5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</w:t>
      </w:r>
      <w:r w:rsidRPr="00774CD5">
        <w:rPr>
          <w:sz w:val="24"/>
          <w:szCs w:val="24"/>
        </w:rPr>
        <w:t>Организация работы по хозяйственному, материально-техническо</w:t>
      </w:r>
      <w:r>
        <w:rPr>
          <w:sz w:val="24"/>
          <w:szCs w:val="24"/>
        </w:rPr>
        <w:t>му и транспортному обслуживанию»</w:t>
      </w:r>
      <w:r w:rsidRPr="00774CD5">
        <w:rPr>
          <w:sz w:val="24"/>
          <w:szCs w:val="24"/>
        </w:rPr>
        <w:t xml:space="preserve"> являются: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1) уровень достижения показателей (индикаторов) </w:t>
      </w:r>
      <w:hyperlink r:id="rId14" w:history="1">
        <w:r w:rsidRPr="00774CD5">
          <w:rPr>
            <w:color w:val="0000FF"/>
            <w:sz w:val="24"/>
            <w:szCs w:val="24"/>
          </w:rPr>
          <w:t>Подпрограммы VI</w:t>
        </w:r>
      </w:hyperlink>
      <w:r w:rsidRPr="00774CD5">
        <w:rPr>
          <w:sz w:val="24"/>
          <w:szCs w:val="24"/>
        </w:rPr>
        <w:t>;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2) доля удовлетворенных заявок на предоставление услуг судов внутреннего водного плавания, поступивших от органов местного самоуправления админ</w:t>
      </w:r>
      <w:r>
        <w:rPr>
          <w:sz w:val="24"/>
          <w:szCs w:val="24"/>
        </w:rPr>
        <w:t xml:space="preserve">истрации </w:t>
      </w:r>
      <w:r>
        <w:rPr>
          <w:sz w:val="24"/>
          <w:szCs w:val="24"/>
        </w:rPr>
        <w:lastRenderedPageBreak/>
        <w:t>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отраслевых (функциональных) органов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, муниципальных учреждений муниципального района </w:t>
      </w:r>
      <w:r>
        <w:rPr>
          <w:sz w:val="24"/>
          <w:szCs w:val="24"/>
        </w:rPr>
        <w:t>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и сторонних организаций, от общего числа поступивших заявок от органов местного самоуправления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отраслевых (функциональных) органов админ</w:t>
      </w:r>
      <w:r>
        <w:rPr>
          <w:sz w:val="24"/>
          <w:szCs w:val="24"/>
        </w:rPr>
        <w:t>истрации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>, муниципальных уч</w:t>
      </w:r>
      <w:r>
        <w:rPr>
          <w:sz w:val="24"/>
          <w:szCs w:val="24"/>
        </w:rPr>
        <w:t>реждений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 и сторонних организаций.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Целевым показателем (индикатором) </w:t>
      </w:r>
      <w:hyperlink r:id="rId15" w:history="1">
        <w:r w:rsidRPr="00774CD5">
          <w:rPr>
            <w:color w:val="0000FF"/>
            <w:sz w:val="24"/>
            <w:szCs w:val="24"/>
          </w:rPr>
          <w:t>подпрограммы</w:t>
        </w:r>
      </w:hyperlink>
      <w:r>
        <w:rPr>
          <w:sz w:val="24"/>
          <w:szCs w:val="24"/>
        </w:rPr>
        <w:t xml:space="preserve"> «</w:t>
      </w:r>
      <w:r w:rsidRPr="00774CD5">
        <w:rPr>
          <w:sz w:val="24"/>
          <w:szCs w:val="24"/>
        </w:rPr>
        <w:t>Содержание муниц</w:t>
      </w:r>
      <w:r>
        <w:rPr>
          <w:sz w:val="24"/>
          <w:szCs w:val="24"/>
        </w:rPr>
        <w:t>ипального казенного учреждения «</w:t>
      </w:r>
      <w:r w:rsidRPr="00774CD5">
        <w:rPr>
          <w:sz w:val="24"/>
          <w:szCs w:val="24"/>
        </w:rPr>
        <w:t>Межотраслевая централизованная бухгалтерия</w:t>
      </w:r>
      <w:r>
        <w:rPr>
          <w:sz w:val="24"/>
          <w:szCs w:val="24"/>
        </w:rPr>
        <w:t>»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является: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>количество обслуживаемых муниципальных уч</w:t>
      </w:r>
      <w:r>
        <w:rPr>
          <w:sz w:val="24"/>
          <w:szCs w:val="24"/>
        </w:rPr>
        <w:t>реждений муниципального района «</w:t>
      </w:r>
      <w:r w:rsidRPr="00774CD5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774CD5">
        <w:rPr>
          <w:sz w:val="24"/>
          <w:szCs w:val="24"/>
        </w:rPr>
        <w:t xml:space="preserve"> на основании заключенных соглашений (договоров) по ведению бухгалтерского учета.</w:t>
      </w:r>
    </w:p>
    <w:p w:rsidR="00DE35FA" w:rsidRPr="00774CD5" w:rsidRDefault="00B73B7B" w:rsidP="00774CD5">
      <w:pPr>
        <w:widowControl/>
        <w:ind w:firstLine="540"/>
        <w:jc w:val="both"/>
        <w:rPr>
          <w:sz w:val="24"/>
          <w:szCs w:val="24"/>
        </w:rPr>
      </w:pPr>
      <w:hyperlink r:id="rId16" w:history="1">
        <w:r w:rsidR="00DE35FA" w:rsidRPr="00774CD5">
          <w:rPr>
            <w:color w:val="0000FF"/>
            <w:sz w:val="24"/>
            <w:szCs w:val="24"/>
          </w:rPr>
          <w:t>Сведения</w:t>
        </w:r>
      </w:hyperlink>
      <w:r w:rsidR="00DE35FA" w:rsidRPr="00774CD5">
        <w:rPr>
          <w:sz w:val="24"/>
          <w:szCs w:val="24"/>
        </w:rPr>
        <w:t xml:space="preserve"> о показателях (индикаторах) Программы (с расшифровкой плановых значений по годам реализации) представлены в таблице 1 приложения к настоящей Программе.</w:t>
      </w:r>
    </w:p>
    <w:p w:rsidR="00DE35FA" w:rsidRPr="00774CD5" w:rsidRDefault="00DE35FA" w:rsidP="00774CD5">
      <w:pPr>
        <w:widowControl/>
        <w:ind w:firstLine="540"/>
        <w:jc w:val="both"/>
        <w:rPr>
          <w:sz w:val="24"/>
          <w:szCs w:val="24"/>
        </w:rPr>
      </w:pPr>
      <w:r w:rsidRPr="00774CD5">
        <w:rPr>
          <w:sz w:val="24"/>
          <w:szCs w:val="24"/>
        </w:rPr>
        <w:t xml:space="preserve">Сведения о взаимосвязи мероприятий и результатов их выполнения с обобщенными целевыми индикаторами Программы и подпрограмм предоставлены в </w:t>
      </w:r>
      <w:hyperlink r:id="rId17" w:history="1">
        <w:r w:rsidRPr="00774CD5">
          <w:rPr>
            <w:color w:val="0000FF"/>
            <w:sz w:val="24"/>
            <w:szCs w:val="24"/>
          </w:rPr>
          <w:t>таблице 2</w:t>
        </w:r>
      </w:hyperlink>
      <w:r w:rsidRPr="00774CD5">
        <w:rPr>
          <w:sz w:val="24"/>
          <w:szCs w:val="24"/>
        </w:rPr>
        <w:t xml:space="preserve"> приложения к настоящей Программе.</w:t>
      </w:r>
      <w:r>
        <w:rPr>
          <w:sz w:val="24"/>
          <w:szCs w:val="24"/>
        </w:rPr>
        <w:t>»;</w:t>
      </w:r>
    </w:p>
    <w:p w:rsidR="00DE35FA" w:rsidRPr="00DF3533" w:rsidRDefault="00DE35FA" w:rsidP="00D7639B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91528">
        <w:rPr>
          <w:sz w:val="24"/>
          <w:szCs w:val="24"/>
        </w:rPr>
        <w:t xml:space="preserve">. в Подпрограмме </w:t>
      </w:r>
      <w:r w:rsidRPr="00691528">
        <w:rPr>
          <w:sz w:val="24"/>
          <w:szCs w:val="24"/>
          <w:lang w:val="en-US"/>
        </w:rPr>
        <w:t>IV</w:t>
      </w:r>
      <w:r w:rsidRPr="00691528">
        <w:rPr>
          <w:sz w:val="24"/>
          <w:szCs w:val="24"/>
        </w:rPr>
        <w:t xml:space="preserve"> «Управление муниципальными заказами» (далее – Подпрограмма </w:t>
      </w:r>
      <w:r w:rsidRPr="00691528">
        <w:rPr>
          <w:sz w:val="24"/>
          <w:szCs w:val="24"/>
          <w:lang w:val="en-US"/>
        </w:rPr>
        <w:t>IV</w:t>
      </w:r>
      <w:r w:rsidRPr="00691528">
        <w:rPr>
          <w:sz w:val="24"/>
          <w:szCs w:val="24"/>
        </w:rPr>
        <w:t>):</w:t>
      </w:r>
    </w:p>
    <w:p w:rsidR="00DE35FA" w:rsidRPr="000A53F3" w:rsidRDefault="00DE35FA" w:rsidP="00D7639B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строку «Ответственный исполнитель Подпрограммы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» изложить в следующей редакции:</w:t>
      </w:r>
    </w:p>
    <w:p w:rsidR="00DE35FA" w:rsidRDefault="00DE35FA" w:rsidP="00E35F74">
      <w:pPr>
        <w:suppressAutoHyphens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DE35FA" w:rsidRPr="00E35F74" w:rsidTr="00B242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E35F74" w:rsidRDefault="00DE35FA" w:rsidP="00E35F74">
            <w:pPr>
              <w:widowControl/>
              <w:rPr>
                <w:highlight w:val="yellow"/>
              </w:rPr>
            </w:pPr>
            <w:r w:rsidRPr="00E47D80">
              <w:t>Ответственный исполнитель Подпрограммы IV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Default="00DE35FA" w:rsidP="00E35F74">
            <w:pPr>
              <w:widowControl/>
              <w:jc w:val="both"/>
            </w:pPr>
            <w:r w:rsidRPr="00E35F74">
              <w:t>Мун</w:t>
            </w:r>
            <w:r>
              <w:t>иципальное казенное учреждение «</w:t>
            </w:r>
            <w:r w:rsidRPr="00E35F74">
              <w:t>Управление муниципальных заказов</w:t>
            </w:r>
            <w:r>
              <w:t>»;</w:t>
            </w:r>
          </w:p>
          <w:p w:rsidR="00DE35FA" w:rsidRPr="00E35F74" w:rsidRDefault="00DE35FA" w:rsidP="00E35F74">
            <w:pPr>
              <w:widowControl/>
              <w:jc w:val="both"/>
            </w:pPr>
            <w:r>
              <w:t>Администрация муниципального района «Вуктыл»</w:t>
            </w:r>
          </w:p>
        </w:tc>
      </w:tr>
    </w:tbl>
    <w:p w:rsidR="00DE35FA" w:rsidRDefault="00DE35FA" w:rsidP="000A53F3">
      <w:pPr>
        <w:suppressAutoHyphens/>
        <w:ind w:firstLine="567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DE35FA" w:rsidRPr="002D7D88" w:rsidRDefault="00DE35FA" w:rsidP="00D76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321F1">
        <w:rPr>
          <w:sz w:val="24"/>
          <w:szCs w:val="24"/>
        </w:rPr>
        <w:t>раздел 1 Подпрограммы</w:t>
      </w:r>
      <w:r>
        <w:rPr>
          <w:sz w:val="24"/>
          <w:szCs w:val="24"/>
        </w:rPr>
        <w:t xml:space="preserve">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>«</w:t>
      </w:r>
      <w:r w:rsidRPr="004D3240">
        <w:rPr>
          <w:sz w:val="24"/>
          <w:szCs w:val="24"/>
        </w:rPr>
        <w:t>Организация работы по хозяйственному, материально-техническому и транспортному обслуживанию»</w:t>
      </w:r>
      <w:r>
        <w:rPr>
          <w:sz w:val="24"/>
          <w:szCs w:val="24"/>
        </w:rPr>
        <w:t xml:space="preserve"> (далее – Подпрограмма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 w:rsidR="004321F1">
        <w:rPr>
          <w:sz w:val="24"/>
          <w:szCs w:val="24"/>
        </w:rPr>
        <w:t>)</w:t>
      </w:r>
    </w:p>
    <w:p w:rsidR="00DE35FA" w:rsidRDefault="00DE35FA" w:rsidP="004321F1">
      <w:pPr>
        <w:jc w:val="both"/>
        <w:rPr>
          <w:sz w:val="24"/>
          <w:szCs w:val="24"/>
        </w:rPr>
      </w:pPr>
      <w:r>
        <w:rPr>
          <w:sz w:val="24"/>
          <w:szCs w:val="24"/>
        </w:rPr>
        <w:t>изложить в следующей редакции:</w:t>
      </w:r>
    </w:p>
    <w:p w:rsidR="00DE35FA" w:rsidRPr="002814AC" w:rsidRDefault="00DE35FA" w:rsidP="002814AC">
      <w:pPr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2814AC">
        <w:rPr>
          <w:sz w:val="24"/>
          <w:szCs w:val="24"/>
        </w:rPr>
        <w:t xml:space="preserve">1. Характеристика сферы реализации </w:t>
      </w:r>
      <w:r w:rsidR="004321F1">
        <w:rPr>
          <w:sz w:val="24"/>
          <w:szCs w:val="24"/>
        </w:rPr>
        <w:t>П</w:t>
      </w:r>
      <w:r w:rsidRPr="002814AC">
        <w:rPr>
          <w:sz w:val="24"/>
          <w:szCs w:val="24"/>
        </w:rPr>
        <w:t>одпрограммы VI,</w:t>
      </w:r>
    </w:p>
    <w:p w:rsidR="00DE35FA" w:rsidRPr="002814AC" w:rsidRDefault="00DE35FA" w:rsidP="002814AC">
      <w:pPr>
        <w:widowControl/>
        <w:jc w:val="center"/>
        <w:rPr>
          <w:sz w:val="24"/>
          <w:szCs w:val="24"/>
        </w:rPr>
      </w:pPr>
      <w:r w:rsidRPr="002814AC">
        <w:rPr>
          <w:sz w:val="24"/>
          <w:szCs w:val="24"/>
        </w:rPr>
        <w:t>описание основных проблем в указанной сфере</w:t>
      </w:r>
    </w:p>
    <w:p w:rsidR="00DE35FA" w:rsidRPr="002814AC" w:rsidRDefault="00DE35FA" w:rsidP="002814AC">
      <w:pPr>
        <w:widowControl/>
        <w:jc w:val="center"/>
        <w:rPr>
          <w:sz w:val="24"/>
          <w:szCs w:val="24"/>
        </w:rPr>
      </w:pPr>
      <w:r w:rsidRPr="002814AC">
        <w:rPr>
          <w:sz w:val="24"/>
          <w:szCs w:val="24"/>
        </w:rPr>
        <w:t>и прогноз ее развития</w:t>
      </w:r>
    </w:p>
    <w:p w:rsidR="00DE35FA" w:rsidRPr="002814AC" w:rsidRDefault="00DE35FA" w:rsidP="002814AC">
      <w:pPr>
        <w:widowControl/>
        <w:rPr>
          <w:sz w:val="24"/>
          <w:szCs w:val="24"/>
        </w:rPr>
      </w:pPr>
    </w:p>
    <w:p w:rsidR="00DE35FA" w:rsidRPr="002814AC" w:rsidRDefault="00DE35FA" w:rsidP="002814AC">
      <w:pPr>
        <w:widowControl/>
        <w:ind w:firstLine="540"/>
        <w:jc w:val="both"/>
        <w:rPr>
          <w:sz w:val="24"/>
          <w:szCs w:val="24"/>
        </w:rPr>
      </w:pPr>
      <w:r w:rsidRPr="002814AC">
        <w:rPr>
          <w:sz w:val="24"/>
          <w:szCs w:val="24"/>
        </w:rPr>
        <w:t>Мун</w:t>
      </w:r>
      <w:r>
        <w:rPr>
          <w:sz w:val="24"/>
          <w:szCs w:val="24"/>
        </w:rPr>
        <w:t>иципальное казенное учреждение «</w:t>
      </w:r>
      <w:r w:rsidRPr="002814AC">
        <w:rPr>
          <w:sz w:val="24"/>
          <w:szCs w:val="24"/>
        </w:rPr>
        <w:t>Административно-хозяйственный отдел</w:t>
      </w:r>
      <w:r>
        <w:rPr>
          <w:sz w:val="24"/>
          <w:szCs w:val="24"/>
        </w:rPr>
        <w:t>»</w:t>
      </w:r>
      <w:r w:rsidRPr="002814AC">
        <w:rPr>
          <w:sz w:val="24"/>
          <w:szCs w:val="24"/>
        </w:rPr>
        <w:t xml:space="preserve"> создано на основании </w:t>
      </w:r>
      <w:hyperlink r:id="rId18" w:history="1">
        <w:r w:rsidRPr="002814AC">
          <w:rPr>
            <w:color w:val="0000FF"/>
            <w:sz w:val="24"/>
            <w:szCs w:val="24"/>
          </w:rPr>
          <w:t>постановления</w:t>
        </w:r>
      </w:hyperlink>
      <w:r w:rsidRPr="002814AC">
        <w:rPr>
          <w:sz w:val="24"/>
          <w:szCs w:val="24"/>
        </w:rPr>
        <w:t xml:space="preserve"> админ</w:t>
      </w:r>
      <w:r>
        <w:rPr>
          <w:sz w:val="24"/>
          <w:szCs w:val="24"/>
        </w:rPr>
        <w:t>истрации муниципального района «</w:t>
      </w:r>
      <w:r w:rsidRPr="002814AC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2814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16 ноября </w:t>
      </w:r>
      <w:r w:rsidRPr="00A51080">
        <w:rPr>
          <w:sz w:val="24"/>
          <w:szCs w:val="24"/>
        </w:rPr>
        <w:t>2012 г. № 11/1257 «</w:t>
      </w:r>
      <w:r w:rsidRPr="002814AC">
        <w:rPr>
          <w:sz w:val="24"/>
          <w:szCs w:val="24"/>
        </w:rPr>
        <w:t>О создании муниц</w:t>
      </w:r>
      <w:r w:rsidRPr="00A51080">
        <w:rPr>
          <w:sz w:val="24"/>
          <w:szCs w:val="24"/>
        </w:rPr>
        <w:t>ипального казенного учреждения «</w:t>
      </w:r>
      <w:r w:rsidRPr="002814AC">
        <w:rPr>
          <w:sz w:val="24"/>
          <w:szCs w:val="24"/>
        </w:rPr>
        <w:t>Административно-хозяйственный отдел</w:t>
      </w:r>
      <w:r w:rsidRPr="00A51080">
        <w:rPr>
          <w:sz w:val="24"/>
          <w:szCs w:val="24"/>
        </w:rPr>
        <w:t>»</w:t>
      </w:r>
      <w:r w:rsidRPr="002814AC">
        <w:rPr>
          <w:sz w:val="24"/>
          <w:szCs w:val="24"/>
        </w:rPr>
        <w:t>.</w:t>
      </w:r>
    </w:p>
    <w:p w:rsidR="00DE35FA" w:rsidRPr="002814AC" w:rsidRDefault="00DE35FA" w:rsidP="002814AC">
      <w:pPr>
        <w:widowControl/>
        <w:ind w:firstLine="540"/>
        <w:jc w:val="both"/>
        <w:rPr>
          <w:sz w:val="24"/>
          <w:szCs w:val="24"/>
        </w:rPr>
      </w:pPr>
      <w:r w:rsidRPr="002814AC">
        <w:rPr>
          <w:sz w:val="24"/>
          <w:szCs w:val="24"/>
        </w:rPr>
        <w:t>Мун</w:t>
      </w:r>
      <w:r w:rsidRPr="00A51080">
        <w:rPr>
          <w:sz w:val="24"/>
          <w:szCs w:val="24"/>
        </w:rPr>
        <w:t>иципальное казенное учреждение «</w:t>
      </w:r>
      <w:r w:rsidRPr="002814AC">
        <w:rPr>
          <w:sz w:val="24"/>
          <w:szCs w:val="24"/>
        </w:rPr>
        <w:t>Административно-хозяйственный отдел</w:t>
      </w:r>
      <w:r w:rsidRPr="00A51080">
        <w:rPr>
          <w:sz w:val="24"/>
          <w:szCs w:val="24"/>
        </w:rPr>
        <w:t>»</w:t>
      </w:r>
      <w:r w:rsidRPr="002814AC">
        <w:rPr>
          <w:sz w:val="24"/>
          <w:szCs w:val="24"/>
        </w:rPr>
        <w:t xml:space="preserve"> является юридическим лицом, имеет самостоятельный баланс, лицевые счета в Финансовом управлении админ</w:t>
      </w:r>
      <w:r w:rsidRPr="00A51080">
        <w:rPr>
          <w:sz w:val="24"/>
          <w:szCs w:val="24"/>
        </w:rPr>
        <w:t>истрации муниципального района «</w:t>
      </w:r>
      <w:r w:rsidRPr="002814AC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2814AC">
        <w:rPr>
          <w:sz w:val="24"/>
          <w:szCs w:val="24"/>
        </w:rPr>
        <w:t>, гербовую печать для своей деятельности.</w:t>
      </w:r>
    </w:p>
    <w:p w:rsidR="00DE35FA" w:rsidRPr="002814AC" w:rsidRDefault="00DE35FA" w:rsidP="002814AC">
      <w:pPr>
        <w:widowControl/>
        <w:ind w:firstLine="540"/>
        <w:jc w:val="both"/>
        <w:rPr>
          <w:sz w:val="24"/>
          <w:szCs w:val="24"/>
        </w:rPr>
      </w:pPr>
      <w:r w:rsidRPr="002814AC">
        <w:rPr>
          <w:sz w:val="24"/>
          <w:szCs w:val="24"/>
        </w:rPr>
        <w:t>Мун</w:t>
      </w:r>
      <w:r>
        <w:rPr>
          <w:sz w:val="24"/>
          <w:szCs w:val="24"/>
        </w:rPr>
        <w:t>иципальное казенное учреждение «</w:t>
      </w:r>
      <w:r w:rsidRPr="002814AC">
        <w:rPr>
          <w:sz w:val="24"/>
          <w:szCs w:val="24"/>
        </w:rPr>
        <w:t>Административно-хозяйственный отдел</w:t>
      </w:r>
      <w:r>
        <w:rPr>
          <w:sz w:val="24"/>
          <w:szCs w:val="24"/>
        </w:rPr>
        <w:t>»</w:t>
      </w:r>
      <w:r w:rsidRPr="002814AC">
        <w:rPr>
          <w:sz w:val="24"/>
          <w:szCs w:val="24"/>
        </w:rPr>
        <w:t xml:space="preserve"> создано в целях организации работы по хозяйственному, материально-техническому и транспортному обслуживанию админ</w:t>
      </w:r>
      <w:r>
        <w:rPr>
          <w:sz w:val="24"/>
          <w:szCs w:val="24"/>
        </w:rPr>
        <w:t>истрации муниципального района «</w:t>
      </w:r>
      <w:r w:rsidRPr="002814AC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2814AC">
        <w:rPr>
          <w:sz w:val="24"/>
          <w:szCs w:val="24"/>
        </w:rPr>
        <w:t>, содержанию здания админ</w:t>
      </w:r>
      <w:r>
        <w:rPr>
          <w:sz w:val="24"/>
          <w:szCs w:val="24"/>
        </w:rPr>
        <w:t>истрации муниципального района «</w:t>
      </w:r>
      <w:r w:rsidRPr="002814AC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2814AC">
        <w:rPr>
          <w:sz w:val="24"/>
          <w:szCs w:val="24"/>
        </w:rPr>
        <w:t>, вспомогательных помещений, технического обслуживания служебного автотранспорта и судов внутреннего плавания.</w:t>
      </w:r>
    </w:p>
    <w:p w:rsidR="00DE35FA" w:rsidRDefault="00DE35FA" w:rsidP="00A51080">
      <w:pPr>
        <w:widowControl/>
        <w:ind w:firstLine="540"/>
        <w:jc w:val="both"/>
        <w:rPr>
          <w:sz w:val="24"/>
          <w:szCs w:val="24"/>
        </w:rPr>
      </w:pPr>
      <w:r w:rsidRPr="002814AC">
        <w:rPr>
          <w:sz w:val="24"/>
          <w:szCs w:val="24"/>
        </w:rPr>
        <w:t>В мун</w:t>
      </w:r>
      <w:r>
        <w:rPr>
          <w:sz w:val="24"/>
          <w:szCs w:val="24"/>
        </w:rPr>
        <w:t>иципальном казенном учреждении «</w:t>
      </w:r>
      <w:r w:rsidRPr="002814AC">
        <w:rPr>
          <w:sz w:val="24"/>
          <w:szCs w:val="24"/>
        </w:rPr>
        <w:t>Административно-хозяйственный отдел</w:t>
      </w:r>
      <w:r>
        <w:rPr>
          <w:sz w:val="24"/>
          <w:szCs w:val="24"/>
        </w:rPr>
        <w:t>»</w:t>
      </w:r>
      <w:r w:rsidRPr="002814AC">
        <w:rPr>
          <w:sz w:val="24"/>
          <w:szCs w:val="24"/>
        </w:rPr>
        <w:t xml:space="preserve"> по состоянию на 1 января 201</w:t>
      </w:r>
      <w:r>
        <w:rPr>
          <w:sz w:val="24"/>
          <w:szCs w:val="24"/>
        </w:rPr>
        <w:t>6</w:t>
      </w:r>
      <w:r w:rsidRPr="002814AC">
        <w:rPr>
          <w:sz w:val="24"/>
          <w:szCs w:val="24"/>
        </w:rPr>
        <w:t xml:space="preserve"> года на балансе числятся </w:t>
      </w:r>
      <w:r>
        <w:rPr>
          <w:sz w:val="24"/>
          <w:szCs w:val="24"/>
        </w:rPr>
        <w:t>пассажирский катер «</w:t>
      </w:r>
      <w:r w:rsidRPr="002814AC">
        <w:rPr>
          <w:sz w:val="24"/>
          <w:szCs w:val="24"/>
        </w:rPr>
        <w:t>Первый</w:t>
      </w:r>
      <w:r>
        <w:rPr>
          <w:sz w:val="24"/>
          <w:szCs w:val="24"/>
        </w:rPr>
        <w:t>»</w:t>
      </w:r>
      <w:r w:rsidRPr="002814AC">
        <w:rPr>
          <w:sz w:val="24"/>
          <w:szCs w:val="24"/>
        </w:rPr>
        <w:t>, амфибийный ка</w:t>
      </w:r>
      <w:r>
        <w:rPr>
          <w:sz w:val="24"/>
          <w:szCs w:val="24"/>
        </w:rPr>
        <w:t>тер «</w:t>
      </w:r>
      <w:proofErr w:type="spellStart"/>
      <w:r>
        <w:rPr>
          <w:sz w:val="24"/>
          <w:szCs w:val="24"/>
        </w:rPr>
        <w:t>Хивус</w:t>
      </w:r>
      <w:proofErr w:type="spellEnd"/>
      <w:r>
        <w:rPr>
          <w:sz w:val="24"/>
          <w:szCs w:val="24"/>
        </w:rPr>
        <w:t>».»;</w:t>
      </w:r>
    </w:p>
    <w:p w:rsidR="00DE35FA" w:rsidRDefault="00DE35FA" w:rsidP="00D7639B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D5455E">
        <w:rPr>
          <w:rFonts w:ascii="Times New Roman" w:hAnsi="Times New Roman" w:cs="Times New Roman"/>
          <w:sz w:val="24"/>
          <w:szCs w:val="24"/>
        </w:rPr>
        <w:t>. в приложении к Программе:</w:t>
      </w:r>
    </w:p>
    <w:p w:rsidR="00DE35FA" w:rsidRDefault="00DE35FA" w:rsidP="00D7639B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таблице 1:</w:t>
      </w:r>
    </w:p>
    <w:p w:rsidR="00DE35FA" w:rsidRDefault="00DE35FA" w:rsidP="00D7639B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позицию 3 раздела «Подпрограмма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«Открытый муниципалитет» изложить в следующей редакции: </w:t>
      </w:r>
    </w:p>
    <w:p w:rsidR="00DE35FA" w:rsidRDefault="00DE35FA" w:rsidP="001A7BF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992"/>
        <w:gridCol w:w="709"/>
        <w:gridCol w:w="567"/>
        <w:gridCol w:w="709"/>
        <w:gridCol w:w="708"/>
        <w:gridCol w:w="709"/>
        <w:gridCol w:w="709"/>
        <w:gridCol w:w="567"/>
      </w:tblGrid>
      <w:tr w:rsidR="00DE35FA" w:rsidRPr="00C56A34" w:rsidTr="001A7BFC">
        <w:trPr>
          <w:trHeight w:val="109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7B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BFC">
              <w:rPr>
                <w:rFonts w:ascii="Times New Roman" w:hAnsi="Times New Roman" w:cs="Times New Roman"/>
              </w:rPr>
              <w:t>Д</w:t>
            </w:r>
            <w:r w:rsidRPr="001A7BFC">
              <w:rPr>
                <w:rFonts w:ascii="Times New Roman" w:hAnsi="Times New Roman" w:cs="Times New Roman"/>
                <w:color w:val="000000"/>
              </w:rPr>
              <w:t>оля оказанных муниципальных  и государственных услуг, предоставляемых по принципу «одного окна» муниципальным автономным учреждением «Многофункциональный центр</w:t>
            </w:r>
            <w:r w:rsidRPr="001A7BFC">
              <w:rPr>
                <w:rFonts w:ascii="Times New Roman" w:hAnsi="Times New Roman" w:cs="Times New Roman"/>
              </w:rPr>
              <w:t xml:space="preserve"> предоставления государственных и муниципальных услуг» муниципального района «Вуктыл»</w:t>
            </w:r>
            <w:r w:rsidRPr="001A7BFC">
              <w:rPr>
                <w:rFonts w:ascii="Times New Roman" w:hAnsi="Times New Roman" w:cs="Times New Roman"/>
                <w:color w:val="000000"/>
              </w:rPr>
              <w:t xml:space="preserve"> от общего количества заявленных муниципальных и государственных услуг в муниципальное автономное учреждение «Многофункциональный центр</w:t>
            </w:r>
            <w:r w:rsidRPr="001A7BFC">
              <w:rPr>
                <w:rFonts w:ascii="Times New Roman" w:hAnsi="Times New Roman" w:cs="Times New Roman"/>
              </w:rPr>
              <w:t xml:space="preserve"> предоставления государственных и  муниципальных услуг» муниципального района «Вуктыл»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A7B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jc w:val="center"/>
            </w:pPr>
            <w:r w:rsidRPr="001A7BF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jc w:val="center"/>
            </w:pPr>
            <w:r w:rsidRPr="001A7BFC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jc w:val="center"/>
            </w:pPr>
            <w:r w:rsidRPr="001A7B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jc w:val="center"/>
            </w:pPr>
            <w:r w:rsidRPr="001A7BF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jc w:val="center"/>
            </w:pPr>
            <w:r w:rsidRPr="001A7BFC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A7BFC" w:rsidRDefault="00DE35FA" w:rsidP="00A677B5">
            <w:pPr>
              <w:jc w:val="center"/>
            </w:pPr>
            <w:r>
              <w:t>0</w:t>
            </w:r>
          </w:p>
        </w:tc>
      </w:tr>
    </w:tbl>
    <w:p w:rsidR="00DE35FA" w:rsidRPr="00D5455E" w:rsidRDefault="00DE35FA" w:rsidP="001A7BF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DE35FA" w:rsidRPr="00D5455E" w:rsidRDefault="00DE35FA" w:rsidP="00D7639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«Подпрограмма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» изложить в следующей редакции</w:t>
      </w:r>
      <w:r w:rsidRPr="00D5455E">
        <w:rPr>
          <w:sz w:val="24"/>
          <w:szCs w:val="24"/>
        </w:rPr>
        <w:t>:</w:t>
      </w:r>
    </w:p>
    <w:p w:rsidR="00DE35FA" w:rsidRDefault="00DE35FA" w:rsidP="00D7639B">
      <w:pPr>
        <w:widowControl/>
        <w:jc w:val="both"/>
        <w:rPr>
          <w:sz w:val="24"/>
          <w:szCs w:val="24"/>
        </w:rPr>
      </w:pPr>
      <w:r w:rsidRPr="001E4986">
        <w:rPr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992"/>
        <w:gridCol w:w="680"/>
        <w:gridCol w:w="680"/>
        <w:gridCol w:w="680"/>
        <w:gridCol w:w="680"/>
        <w:gridCol w:w="680"/>
        <w:gridCol w:w="680"/>
        <w:gridCol w:w="598"/>
      </w:tblGrid>
      <w:tr w:rsidR="00DE35FA" w:rsidRPr="00986B9C" w:rsidTr="00986B9C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B73B7B" w:rsidP="00986B9C">
            <w:pPr>
              <w:widowControl/>
              <w:jc w:val="center"/>
              <w:outlineLvl w:val="0"/>
            </w:pPr>
            <w:hyperlink r:id="rId19" w:history="1">
              <w:r w:rsidR="00DE35FA" w:rsidRPr="00986B9C">
                <w:rPr>
                  <w:color w:val="0000FF"/>
                </w:rPr>
                <w:t>Подпрограмма VI</w:t>
              </w:r>
            </w:hyperlink>
            <w:r w:rsidR="00DE35FA" w:rsidRPr="00986B9C">
              <w:t xml:space="preserve"> «Организация работы по хозяйственному, материально-техническому и транспортному обслуживанию»</w:t>
            </w:r>
          </w:p>
        </w:tc>
      </w:tr>
      <w:tr w:rsidR="00DE35FA" w:rsidRPr="00986B9C" w:rsidTr="00986B9C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  <w:outlineLvl w:val="1"/>
            </w:pPr>
            <w:r w:rsidRPr="00986B9C">
              <w:t>Задача 1. «Содержание муниципального казенного учреждения «Административно-хозяйственный отдел»</w:t>
            </w:r>
          </w:p>
        </w:tc>
      </w:tr>
      <w:tr w:rsidR="00DE35FA" w:rsidRPr="00986B9C" w:rsidTr="00986B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E47D80" w:rsidRDefault="00DE35FA" w:rsidP="0013132F">
            <w:pPr>
              <w:widowControl/>
              <w:jc w:val="center"/>
            </w:pPr>
            <w:r w:rsidRPr="00E47D80">
              <w:t>28.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both"/>
            </w:pPr>
            <w:r w:rsidRPr="00986B9C">
              <w:t xml:space="preserve">Уровень достижения показателей (индикаторов) </w:t>
            </w:r>
            <w:hyperlink r:id="rId20" w:history="1">
              <w:r w:rsidRPr="00986B9C">
                <w:rPr>
                  <w:color w:val="0000FF"/>
                </w:rPr>
                <w:t>Подпрограммы VI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</w:pPr>
            <w:r w:rsidRPr="00986B9C">
              <w:t>процент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</w:tr>
      <w:tr w:rsidR="00DE35FA" w:rsidRPr="00986B9C" w:rsidTr="00986B9C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E47D80" w:rsidRDefault="00DE35FA" w:rsidP="00986B9C">
            <w:pPr>
              <w:widowControl/>
              <w:jc w:val="center"/>
              <w:outlineLvl w:val="1"/>
            </w:pPr>
            <w:r w:rsidRPr="00E47D80">
              <w:t>Задача 2. «Предоставление услуг судов внутреннего водного плавания органам местного самоуправления администрации муниципального района «Вуктыл», отраслевым (функциональным) органам администрации муниципального района «Вуктыл», муниципальным учреждениям муниципального района «Вуктыл» и сторонним организациям»</w:t>
            </w:r>
          </w:p>
        </w:tc>
      </w:tr>
      <w:tr w:rsidR="00DE35FA" w:rsidRPr="00986B9C" w:rsidTr="00986B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E47D80" w:rsidRDefault="00DE35FA" w:rsidP="0013132F">
            <w:pPr>
              <w:widowControl/>
              <w:jc w:val="center"/>
            </w:pPr>
            <w:r w:rsidRPr="00E47D80">
              <w:t>29.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FC5A4E">
            <w:pPr>
              <w:widowControl/>
              <w:jc w:val="both"/>
            </w:pPr>
            <w:r w:rsidRPr="00986B9C">
              <w:t>Доля удовлетворенных заявок на предоставление услуг судов внутреннего водного плавания, поступивших от органов местного самоуправления админ</w:t>
            </w:r>
            <w:r>
              <w:t>истрации муниципального района «</w:t>
            </w:r>
            <w:r w:rsidRPr="00986B9C">
              <w:t>Вуктыл</w:t>
            </w:r>
            <w:r>
              <w:t>»</w:t>
            </w:r>
            <w:r w:rsidRPr="00986B9C">
              <w:t>, отраслевых (функциональных) органов админ</w:t>
            </w:r>
            <w:r>
              <w:t>истрации муниципального района «</w:t>
            </w:r>
            <w:r w:rsidRPr="00986B9C">
              <w:t>Вуктыл</w:t>
            </w:r>
            <w:r>
              <w:t>»</w:t>
            </w:r>
            <w:r w:rsidRPr="00986B9C">
              <w:t>, муниципальных уч</w:t>
            </w:r>
            <w:r>
              <w:t>реждений муниципального района «</w:t>
            </w:r>
            <w:r w:rsidRPr="00986B9C">
              <w:t>Вуктыл</w:t>
            </w:r>
            <w:r>
              <w:t>»</w:t>
            </w:r>
            <w:r w:rsidRPr="00986B9C">
              <w:t xml:space="preserve"> и сторонних организаций, от общего числа поступивших заявок от органов местного самоуправления админ</w:t>
            </w:r>
            <w:r>
              <w:t>истрации муниципального района «</w:t>
            </w:r>
            <w:r w:rsidRPr="00986B9C">
              <w:t>Ву</w:t>
            </w:r>
            <w:r>
              <w:t>ктыл»</w:t>
            </w:r>
            <w:r w:rsidRPr="00986B9C">
              <w:t>, отраслевых (функциональных) органов админ</w:t>
            </w:r>
            <w:r>
              <w:t>истрации муниципального района «</w:t>
            </w:r>
            <w:r w:rsidRPr="00986B9C">
              <w:t>Вуктыл</w:t>
            </w:r>
            <w:r>
              <w:t>»</w:t>
            </w:r>
            <w:r w:rsidRPr="00986B9C">
              <w:t>, муниципальных уч</w:t>
            </w:r>
            <w:r>
              <w:t>реждений муниципального района «</w:t>
            </w:r>
            <w:r w:rsidRPr="00986B9C">
              <w:t>Вуктыл</w:t>
            </w:r>
            <w:r>
              <w:t>»</w:t>
            </w:r>
            <w:r w:rsidRPr="00986B9C">
              <w:t xml:space="preserve"> и сторонних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</w:pPr>
            <w:r w:rsidRPr="00986B9C">
              <w:t>процент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986B9C" w:rsidRDefault="00DE35FA" w:rsidP="00986B9C">
            <w:pPr>
              <w:widowControl/>
              <w:jc w:val="center"/>
            </w:pPr>
            <w:r w:rsidRPr="00986B9C">
              <w:t>100</w:t>
            </w:r>
          </w:p>
        </w:tc>
      </w:tr>
    </w:tbl>
    <w:p w:rsidR="00DE35FA" w:rsidRDefault="00DE35FA" w:rsidP="00FC5A4E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DE35FA" w:rsidRDefault="00DE35FA" w:rsidP="0013132F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«Подпрограмма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» изложить в следующей редакции</w:t>
      </w:r>
      <w:r w:rsidRPr="00D5455E">
        <w:rPr>
          <w:sz w:val="24"/>
          <w:szCs w:val="24"/>
        </w:rPr>
        <w:t>:</w:t>
      </w:r>
    </w:p>
    <w:p w:rsidR="00DE35FA" w:rsidRPr="00D5455E" w:rsidRDefault="00DE35FA" w:rsidP="0013132F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992"/>
        <w:gridCol w:w="680"/>
        <w:gridCol w:w="680"/>
        <w:gridCol w:w="680"/>
        <w:gridCol w:w="680"/>
        <w:gridCol w:w="680"/>
        <w:gridCol w:w="680"/>
        <w:gridCol w:w="598"/>
      </w:tblGrid>
      <w:tr w:rsidR="00DE35FA" w:rsidRPr="0013132F" w:rsidTr="00AF4C2E">
        <w:trPr>
          <w:trHeight w:val="371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B73B7B" w:rsidP="0013132F">
            <w:pPr>
              <w:widowControl/>
              <w:jc w:val="center"/>
              <w:outlineLvl w:val="0"/>
            </w:pPr>
            <w:hyperlink r:id="rId21" w:history="1">
              <w:r w:rsidR="00DE35FA" w:rsidRPr="0013132F">
                <w:rPr>
                  <w:color w:val="0000FF"/>
                </w:rPr>
                <w:t>Подпрограмма VII</w:t>
              </w:r>
            </w:hyperlink>
            <w:r w:rsidR="00DE35FA" w:rsidRPr="0013132F">
              <w:t xml:space="preserve"> «Содержание муниципального казенного учреждения «Межотраслевая централизованная бухгалтерия» муниципального района «Вуктыл»</w:t>
            </w:r>
          </w:p>
        </w:tc>
      </w:tr>
      <w:tr w:rsidR="00DE35FA" w:rsidRPr="0013132F" w:rsidTr="00AF4C2E">
        <w:trPr>
          <w:trHeight w:val="126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13132F">
            <w:pPr>
              <w:widowControl/>
              <w:jc w:val="center"/>
              <w:outlineLvl w:val="1"/>
            </w:pPr>
            <w:r w:rsidRPr="0013132F">
              <w:t>Задача «Предоставление услуг в сфере ведения бухгалтерского учета в муниципальных учреждениях»</w:t>
            </w:r>
          </w:p>
        </w:tc>
      </w:tr>
      <w:tr w:rsidR="00DE35FA" w:rsidRPr="0013132F" w:rsidTr="00AF4C2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AF4C2E">
            <w:pPr>
              <w:widowControl/>
            </w:pPr>
            <w:r w:rsidRPr="00E47D80">
              <w:t>30.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AF4C2E">
            <w:pPr>
              <w:widowControl/>
              <w:jc w:val="both"/>
            </w:pPr>
            <w:r w:rsidRPr="0013132F">
              <w:t>Количество обслуживаемых муниципальных уч</w:t>
            </w:r>
            <w:r>
              <w:t>реждений муниципального района «</w:t>
            </w:r>
            <w:r w:rsidRPr="0013132F">
              <w:t>Вуктыл</w:t>
            </w:r>
            <w:r>
              <w:t>»</w:t>
            </w:r>
            <w:r w:rsidRPr="0013132F">
              <w:t xml:space="preserve"> на основании заключенных соглашений (договоров) по ведению бухгалтерского учета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13132F">
            <w:pPr>
              <w:widowControl/>
            </w:pPr>
            <w:r w:rsidRPr="0013132F"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13132F">
            <w:pPr>
              <w:widowControl/>
              <w:jc w:val="center"/>
            </w:pPr>
            <w:r w:rsidRPr="0013132F"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13132F">
            <w:pPr>
              <w:widowControl/>
              <w:jc w:val="center"/>
            </w:pPr>
            <w:r w:rsidRPr="0013132F"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13132F">
            <w:pPr>
              <w:widowControl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AF4C2E">
            <w:pPr>
              <w:widowControl/>
              <w:jc w:val="center"/>
            </w:pPr>
            <w: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AF4C2E">
            <w:pPr>
              <w:widowControl/>
              <w:jc w:val="center"/>
            </w:pPr>
            <w:r w:rsidRPr="0013132F">
              <w:t>2</w:t>
            </w: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AF4C2E">
            <w:pPr>
              <w:widowControl/>
              <w:jc w:val="center"/>
            </w:pPr>
            <w:r w:rsidRPr="0013132F">
              <w:t>2</w:t>
            </w:r>
            <w: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13132F" w:rsidRDefault="00DE35FA" w:rsidP="00AF4C2E">
            <w:pPr>
              <w:widowControl/>
              <w:jc w:val="center"/>
            </w:pPr>
            <w:r w:rsidRPr="0013132F">
              <w:t>2</w:t>
            </w:r>
            <w:r>
              <w:t>0</w:t>
            </w:r>
          </w:p>
        </w:tc>
      </w:tr>
    </w:tbl>
    <w:p w:rsidR="00DE35FA" w:rsidRDefault="00DE35FA" w:rsidP="00AF4C2E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DE35FA" w:rsidRPr="00D5455E" w:rsidRDefault="00DE35FA" w:rsidP="00AF4C2E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таблице 2:</w:t>
      </w:r>
    </w:p>
    <w:p w:rsidR="00DE35FA" w:rsidRPr="00D5455E" w:rsidRDefault="00DE35FA" w:rsidP="00AF4C2E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«Подпрограмма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» изложить в следующей редакции</w:t>
      </w:r>
      <w:r w:rsidRPr="00D5455E">
        <w:rPr>
          <w:sz w:val="24"/>
          <w:szCs w:val="24"/>
        </w:rPr>
        <w:t>:</w:t>
      </w:r>
    </w:p>
    <w:p w:rsidR="00DE35FA" w:rsidRDefault="00DE35FA" w:rsidP="00AF4C2E">
      <w:pPr>
        <w:widowControl/>
        <w:jc w:val="both"/>
        <w:rPr>
          <w:sz w:val="24"/>
          <w:szCs w:val="24"/>
        </w:rPr>
      </w:pPr>
      <w:r w:rsidRPr="001E4986">
        <w:rPr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872"/>
        <w:gridCol w:w="964"/>
        <w:gridCol w:w="2268"/>
        <w:gridCol w:w="1588"/>
      </w:tblGrid>
      <w:tr w:rsidR="00DE35FA" w:rsidRPr="00AF4C2E" w:rsidTr="003503F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B73B7B" w:rsidP="00AF4C2E">
            <w:pPr>
              <w:widowControl/>
              <w:jc w:val="center"/>
              <w:outlineLvl w:val="0"/>
            </w:pPr>
            <w:hyperlink r:id="rId22" w:history="1">
              <w:r w:rsidR="00DE35FA" w:rsidRPr="00AF4C2E">
                <w:rPr>
                  <w:color w:val="0000FF"/>
                </w:rPr>
                <w:t>Подпрограмма VI</w:t>
              </w:r>
            </w:hyperlink>
            <w:r w:rsidR="00DE35FA" w:rsidRPr="00AF4C2E">
              <w:t xml:space="preserve"> </w:t>
            </w:r>
            <w:r w:rsidR="00DE35FA">
              <w:t>«</w:t>
            </w:r>
            <w:r w:rsidR="00DE35FA" w:rsidRPr="00AF4C2E">
              <w:t xml:space="preserve">Организация работы по хозяйственному, материально-техническому и транспортному </w:t>
            </w:r>
            <w:r w:rsidR="00DE35FA">
              <w:t>обслуживанию»</w:t>
            </w:r>
          </w:p>
        </w:tc>
      </w:tr>
      <w:tr w:rsidR="00DE35FA" w:rsidRPr="00AF4C2E" w:rsidTr="003503F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  <w:jc w:val="center"/>
              <w:outlineLvl w:val="1"/>
            </w:pPr>
            <w:r>
              <w:t>Задача 1. «</w:t>
            </w:r>
            <w:r w:rsidRPr="00AF4C2E">
              <w:t>Содержание муниц</w:t>
            </w:r>
            <w:r>
              <w:t>ипального казенного учреждения «</w:t>
            </w:r>
            <w:r w:rsidRPr="00AF4C2E">
              <w:t>Административно-хозяйственный отдел</w:t>
            </w:r>
            <w:r>
              <w:t>»</w:t>
            </w:r>
          </w:p>
        </w:tc>
      </w:tr>
      <w:tr w:rsidR="00DE35FA" w:rsidRPr="00AF4C2E" w:rsidTr="003503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</w:pPr>
            <w:r w:rsidRPr="00AF4C2E">
              <w:t>32.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  <w:jc w:val="both"/>
            </w:pPr>
            <w:r w:rsidRPr="00AF4C2E">
              <w:t>Основное мероприятие 1.1. Обеспечение деятельности муниц</w:t>
            </w:r>
            <w:r>
              <w:t>ипального казенного учреждения «</w:t>
            </w:r>
            <w:r w:rsidRPr="00AF4C2E">
              <w:t>Адми</w:t>
            </w:r>
            <w:r>
              <w:t>нистративно-хозяйственный отдел»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</w:pPr>
            <w:r w:rsidRPr="00AF4C2E">
              <w:t>муниципальное казенное учрежде</w:t>
            </w:r>
            <w:r>
              <w:t>ние «</w:t>
            </w:r>
            <w:r w:rsidRPr="00AF4C2E">
              <w:t>Адми</w:t>
            </w:r>
            <w:r>
              <w:t>нистративно-хозяйственный отдел»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</w:pPr>
            <w:r w:rsidRPr="00AF4C2E">
              <w:t>2016 г. - 2020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</w:pPr>
            <w:r w:rsidRPr="00AF4C2E">
              <w:t>Осуществление финансирования расходов муниц</w:t>
            </w:r>
            <w:r>
              <w:t>ипального казенного учреждения «</w:t>
            </w:r>
            <w:r w:rsidRPr="00AF4C2E">
              <w:t>Административно-хозяйственный отдел</w:t>
            </w:r>
            <w:r>
              <w:t>»</w:t>
            </w:r>
            <w:r w:rsidRPr="00AF4C2E">
              <w:t>, обеспечивающих его функционирование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</w:pPr>
            <w:r w:rsidRPr="00AF4C2E">
              <w:t xml:space="preserve">Уровень достижения показателей (индикаторов) </w:t>
            </w:r>
            <w:hyperlink r:id="rId23" w:history="1">
              <w:r w:rsidRPr="00AF4C2E">
                <w:rPr>
                  <w:color w:val="0000FF"/>
                </w:rPr>
                <w:t>Подпрограммы VI</w:t>
              </w:r>
            </w:hyperlink>
          </w:p>
        </w:tc>
      </w:tr>
      <w:tr w:rsidR="00DE35FA" w:rsidRPr="00AF4C2E" w:rsidTr="003503FD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  <w:jc w:val="center"/>
              <w:outlineLvl w:val="1"/>
            </w:pPr>
            <w:r w:rsidRPr="00AF4C2E">
              <w:t xml:space="preserve">Задача </w:t>
            </w:r>
            <w:r>
              <w:t>2</w:t>
            </w:r>
            <w:r w:rsidRPr="00AF4C2E">
              <w:t xml:space="preserve">. </w:t>
            </w:r>
            <w:r>
              <w:t>«</w:t>
            </w:r>
            <w:r w:rsidRPr="00AF4C2E">
              <w:t>Предоставление услуг судов внутреннего водного плавания органам местного самоуправления админ</w:t>
            </w:r>
            <w:r>
              <w:t>истрации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>, отраслевым (функциональным) органам админ</w:t>
            </w:r>
            <w:r>
              <w:t>истрации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>, муниципальным учр</w:t>
            </w:r>
            <w:r>
              <w:t>еждениям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 xml:space="preserve"> и сторонним организациям</w:t>
            </w:r>
            <w:r>
              <w:t>»</w:t>
            </w:r>
          </w:p>
        </w:tc>
      </w:tr>
      <w:tr w:rsidR="00DE35FA" w:rsidRPr="00AF4C2E" w:rsidTr="003503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2427CE">
            <w:pPr>
              <w:widowControl/>
            </w:pPr>
            <w:r w:rsidRPr="00AF4C2E">
              <w:t>3</w:t>
            </w:r>
            <w:r>
              <w:t>3</w:t>
            </w:r>
            <w:r w:rsidRPr="00AF4C2E"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  <w:jc w:val="both"/>
            </w:pPr>
            <w:r w:rsidRPr="00AF4C2E">
              <w:t xml:space="preserve">Основное мероприятие </w:t>
            </w:r>
            <w:r>
              <w:t>2</w:t>
            </w:r>
            <w:r w:rsidRPr="00AF4C2E">
              <w:t>.1. Предоставление услуг судов внутреннего водного плавания органам местного самоуправления админ</w:t>
            </w:r>
            <w:r>
              <w:t>истрации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>, отраслевым (функциональным) органам админ</w:t>
            </w:r>
            <w:r>
              <w:t>истрации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>, муниципальным учр</w:t>
            </w:r>
            <w:r>
              <w:t>еждениям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 xml:space="preserve"> и сторонним организациям;</w:t>
            </w:r>
          </w:p>
          <w:p w:rsidR="00DE35FA" w:rsidRPr="00AF4C2E" w:rsidRDefault="00DE35FA" w:rsidP="00AF4C2E">
            <w:pPr>
              <w:widowControl/>
              <w:jc w:val="both"/>
            </w:pPr>
            <w:r w:rsidRPr="00AF4C2E">
              <w:lastRenderedPageBreak/>
              <w:t>техническое обслуживание и ремонт судов внутреннего плавания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</w:pPr>
            <w:r w:rsidRPr="00AF4C2E">
              <w:lastRenderedPageBreak/>
              <w:t>мун</w:t>
            </w:r>
            <w:r>
              <w:t>иципальное казенное учреждение «</w:t>
            </w:r>
            <w:r w:rsidRPr="00AF4C2E">
              <w:t>Адми</w:t>
            </w:r>
            <w:r>
              <w:t>нистративно-хозяйственный отдел»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</w:pPr>
            <w:r w:rsidRPr="00AF4C2E">
              <w:t>2016 г. - 2020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AF4C2E">
            <w:pPr>
              <w:widowControl/>
            </w:pPr>
            <w:r w:rsidRPr="00AF4C2E">
              <w:t>Рациональное использование, содержание и эксплуатация судов внутреннего водного плавания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AF4C2E" w:rsidRDefault="00DE35FA" w:rsidP="002427CE">
            <w:pPr>
              <w:widowControl/>
            </w:pPr>
            <w:r w:rsidRPr="00AF4C2E">
              <w:t>Доля удовлетворенных заявок на предоставление услуг судов внутреннего водного плавания, поступивших от органов местного самоуправления админ</w:t>
            </w:r>
            <w:r>
              <w:t>истрации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>, отраслевых (функциональных) органов администрации муниципального ра</w:t>
            </w:r>
            <w:r>
              <w:t xml:space="preserve">йона </w:t>
            </w:r>
            <w:r>
              <w:lastRenderedPageBreak/>
              <w:t>«</w:t>
            </w:r>
            <w:r w:rsidRPr="00AF4C2E">
              <w:t>Вуктыл</w:t>
            </w:r>
            <w:r>
              <w:t>»</w:t>
            </w:r>
            <w:r w:rsidRPr="00AF4C2E">
              <w:t>, муниципальных уч</w:t>
            </w:r>
            <w:r>
              <w:t>реждений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 xml:space="preserve"> и сторонних организаций, от общего числа поступивших заявок от органов местного самоуправления админ</w:t>
            </w:r>
            <w:r>
              <w:t>истрации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>, отраслевых (функциональных) органов админист</w:t>
            </w:r>
            <w:r>
              <w:t>рации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>, муниципальных уч</w:t>
            </w:r>
            <w:r>
              <w:t>реждений муниципального района «</w:t>
            </w:r>
            <w:r w:rsidRPr="00AF4C2E">
              <w:t>Вуктыл</w:t>
            </w:r>
            <w:r>
              <w:t>»</w:t>
            </w:r>
            <w:r w:rsidRPr="00AF4C2E">
              <w:t xml:space="preserve"> и сторонних организаций</w:t>
            </w:r>
          </w:p>
        </w:tc>
      </w:tr>
    </w:tbl>
    <w:p w:rsidR="00DE35FA" w:rsidRDefault="00DE35FA" w:rsidP="002427CE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DE35FA" w:rsidRDefault="00DE35FA" w:rsidP="002427CE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«Подпрограмма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» изложить в следующей редакции</w:t>
      </w:r>
      <w:r w:rsidRPr="00D5455E">
        <w:rPr>
          <w:sz w:val="24"/>
          <w:szCs w:val="24"/>
        </w:rPr>
        <w:t>:</w:t>
      </w:r>
    </w:p>
    <w:p w:rsidR="00DE35FA" w:rsidRDefault="00DE35FA" w:rsidP="002427C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1701"/>
        <w:gridCol w:w="964"/>
        <w:gridCol w:w="2268"/>
        <w:gridCol w:w="1759"/>
      </w:tblGrid>
      <w:tr w:rsidR="00DE35FA" w:rsidRPr="002427CE" w:rsidTr="002427C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427CE" w:rsidRDefault="00B73B7B" w:rsidP="002427CE">
            <w:pPr>
              <w:widowControl/>
              <w:jc w:val="center"/>
              <w:outlineLvl w:val="0"/>
            </w:pPr>
            <w:hyperlink r:id="rId24" w:history="1">
              <w:r w:rsidR="00DE35FA" w:rsidRPr="002427CE">
                <w:rPr>
                  <w:color w:val="0000FF"/>
                </w:rPr>
                <w:t>Подпрограмма VII</w:t>
              </w:r>
            </w:hyperlink>
            <w:r w:rsidR="00DE35FA" w:rsidRPr="002427CE">
              <w:t xml:space="preserve"> </w:t>
            </w:r>
            <w:r w:rsidR="00DE35FA">
              <w:t>«</w:t>
            </w:r>
            <w:r w:rsidR="00DE35FA" w:rsidRPr="002427CE">
              <w:t>Содержание муниц</w:t>
            </w:r>
            <w:r w:rsidR="00DE35FA">
              <w:t>ипального казенного учреждения «</w:t>
            </w:r>
            <w:r w:rsidR="00DE35FA" w:rsidRPr="002427CE">
              <w:t>Межотраслевая централизованная бухгалтерия</w:t>
            </w:r>
            <w:r w:rsidR="00DE35FA">
              <w:t>» муниципального района «</w:t>
            </w:r>
            <w:r w:rsidR="00DE35FA" w:rsidRPr="002427CE">
              <w:t>Вуктыл</w:t>
            </w:r>
            <w:r w:rsidR="00DE35FA">
              <w:t>»</w:t>
            </w:r>
          </w:p>
        </w:tc>
      </w:tr>
      <w:tr w:rsidR="00DE35FA" w:rsidRPr="002427CE" w:rsidTr="002427CE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427CE" w:rsidRDefault="00DE35FA" w:rsidP="002427CE">
            <w:pPr>
              <w:widowControl/>
              <w:jc w:val="center"/>
              <w:outlineLvl w:val="1"/>
            </w:pPr>
            <w:r>
              <w:t>Задача «</w:t>
            </w:r>
            <w:r w:rsidRPr="002427CE">
              <w:t>Предоставление услуг в сфере ведения бухгалтерского уч</w:t>
            </w:r>
            <w:r>
              <w:t>ета в муниципальных учреждениях»</w:t>
            </w:r>
          </w:p>
        </w:tc>
      </w:tr>
      <w:tr w:rsidR="00DE35FA" w:rsidRPr="002427CE" w:rsidTr="002427C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427CE" w:rsidRDefault="00DE35FA" w:rsidP="002427CE">
            <w:pPr>
              <w:widowControl/>
            </w:pPr>
            <w:r w:rsidRPr="002427CE">
              <w:t>3</w:t>
            </w:r>
            <w:r>
              <w:t>4</w:t>
            </w:r>
            <w:r w:rsidRPr="002427CE"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427CE" w:rsidRDefault="00DE35FA" w:rsidP="002427CE">
            <w:pPr>
              <w:widowControl/>
              <w:jc w:val="both"/>
            </w:pPr>
            <w:r w:rsidRPr="002427CE">
              <w:t>Основное мероприятие 1.1. Обеспечение деятельности муниц</w:t>
            </w:r>
            <w:r>
              <w:t>ипального казенного учреждения «</w:t>
            </w:r>
            <w:r w:rsidRPr="002427CE">
              <w:t>Межотраслевая централизованная бухгалтерия</w:t>
            </w:r>
            <w:r>
              <w:t>» муниципального района «</w:t>
            </w:r>
            <w:r w:rsidRPr="002427CE">
              <w:t>Вуктыл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427CE" w:rsidRDefault="00DE35FA" w:rsidP="002427CE">
            <w:pPr>
              <w:widowControl/>
            </w:pPr>
            <w:r w:rsidRPr="002427CE">
              <w:t>мун</w:t>
            </w:r>
            <w:r>
              <w:t>иципальное казенное учреждение «</w:t>
            </w:r>
            <w:r w:rsidRPr="002427CE">
              <w:t>Межотраслевая централизованная бухгалтерия</w:t>
            </w:r>
            <w:r>
              <w:t>» муниципального района «</w:t>
            </w:r>
            <w:r w:rsidRPr="002427CE">
              <w:t>Вуктыл</w:t>
            </w:r>
            <w: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427CE" w:rsidRDefault="00DE35FA" w:rsidP="002427CE">
            <w:pPr>
              <w:widowControl/>
            </w:pPr>
            <w:r w:rsidRPr="002427CE">
              <w:t>2016 г. - 2020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427CE" w:rsidRDefault="00DE35FA" w:rsidP="002427CE">
            <w:pPr>
              <w:widowControl/>
            </w:pPr>
            <w:r w:rsidRPr="002427CE">
              <w:t>Минимизация управленческих затрат по осуществлению учетных и отчетных процедур;</w:t>
            </w:r>
          </w:p>
          <w:p w:rsidR="00DE35FA" w:rsidRPr="002427CE" w:rsidRDefault="00DE35FA" w:rsidP="002427CE">
            <w:pPr>
              <w:widowControl/>
            </w:pPr>
            <w:r w:rsidRPr="002427CE">
              <w:t>повышение эффективности использования бюджетных средств;</w:t>
            </w:r>
          </w:p>
          <w:p w:rsidR="00DE35FA" w:rsidRPr="002427CE" w:rsidRDefault="00DE35FA" w:rsidP="002427CE">
            <w:pPr>
              <w:widowControl/>
            </w:pPr>
            <w:r w:rsidRPr="002427CE">
              <w:t>обеспечение единообразия ведения бухгалтерского отчета и отчетности в муниципальных учр</w:t>
            </w:r>
            <w:r>
              <w:t>еждениях муниципального района «</w:t>
            </w:r>
            <w:r w:rsidRPr="002427CE">
              <w:t>Вуктыл</w:t>
            </w:r>
            <w:r>
              <w:t>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2427CE" w:rsidRDefault="00DE35FA" w:rsidP="002427CE">
            <w:pPr>
              <w:widowControl/>
            </w:pPr>
            <w:r w:rsidRPr="002427CE">
              <w:t>Количество обслуживаемых муниципальных уч</w:t>
            </w:r>
            <w:r>
              <w:t>реждений муниципального района «Вуктыл»</w:t>
            </w:r>
            <w:r w:rsidRPr="002427CE">
              <w:t xml:space="preserve"> на основании заключенных соглашений (договоров) по ведению бухгалтерского учета</w:t>
            </w:r>
          </w:p>
        </w:tc>
      </w:tr>
    </w:tbl>
    <w:p w:rsidR="00DE35FA" w:rsidRPr="003B76AD" w:rsidRDefault="00DE35FA" w:rsidP="002427CE">
      <w:pPr>
        <w:widowControl/>
        <w:jc w:val="right"/>
        <w:rPr>
          <w:sz w:val="24"/>
          <w:szCs w:val="24"/>
        </w:rPr>
      </w:pPr>
      <w:r w:rsidRPr="003B76AD">
        <w:rPr>
          <w:sz w:val="24"/>
          <w:szCs w:val="24"/>
        </w:rPr>
        <w:t>»;</w:t>
      </w:r>
    </w:p>
    <w:p w:rsidR="00DE35FA" w:rsidRPr="00E47D80" w:rsidRDefault="00DE35FA" w:rsidP="004321F1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3B76AD">
        <w:rPr>
          <w:sz w:val="24"/>
          <w:szCs w:val="24"/>
        </w:rPr>
        <w:t>в) позиции «Основное</w:t>
      </w:r>
      <w:r>
        <w:rPr>
          <w:sz w:val="24"/>
          <w:szCs w:val="24"/>
        </w:rPr>
        <w:t xml:space="preserve"> мероприятие 1.2.» - «Основное мероприятие 3.3.» Подпрограммы </w:t>
      </w:r>
      <w:r>
        <w:rPr>
          <w:sz w:val="24"/>
          <w:szCs w:val="24"/>
          <w:lang w:val="en-US"/>
        </w:rPr>
        <w:t>IV</w:t>
      </w:r>
      <w:r w:rsidRPr="00E47D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«Управление муниципальными заказами» </w:t>
      </w:r>
      <w:r w:rsidR="004321F1">
        <w:rPr>
          <w:sz w:val="24"/>
          <w:szCs w:val="24"/>
        </w:rPr>
        <w:t xml:space="preserve">таблицы 3.1 </w:t>
      </w:r>
      <w:r>
        <w:rPr>
          <w:sz w:val="24"/>
          <w:szCs w:val="24"/>
        </w:rPr>
        <w:t xml:space="preserve">изложить в </w:t>
      </w:r>
      <w:r>
        <w:rPr>
          <w:sz w:val="24"/>
          <w:szCs w:val="24"/>
        </w:rPr>
        <w:lastRenderedPageBreak/>
        <w:t>следующей редакции:</w:t>
      </w:r>
    </w:p>
    <w:p w:rsidR="00DE35FA" w:rsidRDefault="00DE35FA" w:rsidP="00E47D80">
      <w:pPr>
        <w:pStyle w:val="a0"/>
        <w:ind w:right="-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DE35FA" w:rsidRPr="00501E8A" w:rsidTr="00216DC1">
        <w:trPr>
          <w:trHeight w:val="926"/>
        </w:trPr>
        <w:tc>
          <w:tcPr>
            <w:tcW w:w="1384" w:type="dxa"/>
          </w:tcPr>
          <w:p w:rsidR="00DE35FA" w:rsidRPr="00501E8A" w:rsidRDefault="00DE35FA" w:rsidP="00216DC1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1.2.</w:t>
            </w:r>
          </w:p>
        </w:tc>
        <w:tc>
          <w:tcPr>
            <w:tcW w:w="2268" w:type="dxa"/>
          </w:tcPr>
          <w:p w:rsidR="00DE35FA" w:rsidRPr="00501E8A" w:rsidRDefault="00DE35FA" w:rsidP="00216DC1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Обеспечение планирования, оптимизации способов и сроков осуществления закупок, координация деятельности Заказчиков по планированию закупок</w:t>
            </w:r>
          </w:p>
        </w:tc>
        <w:tc>
          <w:tcPr>
            <w:tcW w:w="2410" w:type="dxa"/>
          </w:tcPr>
          <w:p w:rsidR="00DE35FA" w:rsidRPr="009A1846" w:rsidRDefault="00DE35FA" w:rsidP="00216DC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184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DE35FA" w:rsidRPr="00D3711A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501E8A" w:rsidTr="00216DC1">
        <w:trPr>
          <w:trHeight w:val="1420"/>
        </w:trPr>
        <w:tc>
          <w:tcPr>
            <w:tcW w:w="1384" w:type="dxa"/>
          </w:tcPr>
          <w:p w:rsidR="00DE35FA" w:rsidRPr="00501E8A" w:rsidRDefault="00DE35FA" w:rsidP="00216DC1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1.3.</w:t>
            </w:r>
          </w:p>
        </w:tc>
        <w:tc>
          <w:tcPr>
            <w:tcW w:w="2268" w:type="dxa"/>
          </w:tcPr>
          <w:p w:rsidR="00DE35FA" w:rsidRPr="00501E8A" w:rsidRDefault="00DE35FA" w:rsidP="00216DC1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Формирование сводного плана закупок товаров, работ, услуг для нужд Заказчиков на очередной финансовый год, ежеквартального плана-графика представления заявок на осуществление закупок Заказчиками</w:t>
            </w:r>
          </w:p>
        </w:tc>
        <w:tc>
          <w:tcPr>
            <w:tcW w:w="2410" w:type="dxa"/>
          </w:tcPr>
          <w:p w:rsidR="00DE35FA" w:rsidRPr="009A1846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184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DE35FA" w:rsidRPr="00E11EE8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501E8A" w:rsidTr="00216DC1">
        <w:trPr>
          <w:trHeight w:val="1645"/>
        </w:trPr>
        <w:tc>
          <w:tcPr>
            <w:tcW w:w="1384" w:type="dxa"/>
          </w:tcPr>
          <w:p w:rsidR="00DE35FA" w:rsidRPr="00501E8A" w:rsidRDefault="00DE35FA" w:rsidP="00216DC1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1.4.</w:t>
            </w:r>
          </w:p>
          <w:p w:rsidR="00DE35FA" w:rsidRPr="00501E8A" w:rsidRDefault="00DE35FA" w:rsidP="00216DC1">
            <w:pPr>
              <w:rPr>
                <w:sz w:val="16"/>
                <w:szCs w:val="16"/>
              </w:rPr>
            </w:pPr>
          </w:p>
          <w:p w:rsidR="00DE35FA" w:rsidRPr="00501E8A" w:rsidRDefault="00DE35FA" w:rsidP="00216DC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35FA" w:rsidRPr="00501E8A" w:rsidRDefault="00DE35FA" w:rsidP="00216DC1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Участие в оценке эффективности закупок, подготовке предложений по совершенствованию работы муниципального казенного учреждения «Управление муниципальных заказов» и Заказчиков по вопросам осуществления закупок</w:t>
            </w:r>
          </w:p>
        </w:tc>
        <w:tc>
          <w:tcPr>
            <w:tcW w:w="2410" w:type="dxa"/>
          </w:tcPr>
          <w:p w:rsidR="00DE35FA" w:rsidRPr="009A1846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184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DE35FA" w:rsidRDefault="00DE35FA" w:rsidP="00E47D80">
            <w:r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501E8A" w:rsidTr="00216DC1">
        <w:trPr>
          <w:trHeight w:val="1089"/>
        </w:trPr>
        <w:tc>
          <w:tcPr>
            <w:tcW w:w="1384" w:type="dxa"/>
          </w:tcPr>
          <w:p w:rsidR="00DE35FA" w:rsidRPr="00501E8A" w:rsidRDefault="00DE35FA" w:rsidP="00216DC1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2.1.</w:t>
            </w:r>
          </w:p>
        </w:tc>
        <w:tc>
          <w:tcPr>
            <w:tcW w:w="2268" w:type="dxa"/>
          </w:tcPr>
          <w:p w:rsidR="00DE35FA" w:rsidRPr="00501E8A" w:rsidRDefault="00DE35FA" w:rsidP="00216DC1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Осуществление приема и проведение экспертизы заявок Заказчиков на осуществление закупок, разработка документации для проведения закупок</w:t>
            </w:r>
          </w:p>
        </w:tc>
        <w:tc>
          <w:tcPr>
            <w:tcW w:w="2410" w:type="dxa"/>
          </w:tcPr>
          <w:p w:rsidR="00DE35FA" w:rsidRPr="009A1846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184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DE35FA" w:rsidRPr="00E11EE8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501E8A" w:rsidTr="00216DC1">
        <w:trPr>
          <w:trHeight w:val="2755"/>
        </w:trPr>
        <w:tc>
          <w:tcPr>
            <w:tcW w:w="1384" w:type="dxa"/>
          </w:tcPr>
          <w:p w:rsidR="00DE35FA" w:rsidRPr="00501E8A" w:rsidRDefault="00DE35FA" w:rsidP="00216DC1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2.2.</w:t>
            </w:r>
          </w:p>
        </w:tc>
        <w:tc>
          <w:tcPr>
            <w:tcW w:w="2268" w:type="dxa"/>
          </w:tcPr>
          <w:p w:rsidR="00DE35FA" w:rsidRPr="00501E8A" w:rsidRDefault="00DE35FA" w:rsidP="00216DC1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Обеспечение организационно-технического сопровождения работы единой комиссии по осуществлению закупок для определения поставщиков (подрядчиков, исполнителей) для муниципальных Заказчиков на территории муниципального района «Вуктыл» (далее – Единая комиссия), в том числе осуществление подготовки материалов для заседаний Единой комиссии, протоколов по результатам заседаний Единой комиссии</w:t>
            </w:r>
          </w:p>
        </w:tc>
        <w:tc>
          <w:tcPr>
            <w:tcW w:w="2410" w:type="dxa"/>
          </w:tcPr>
          <w:p w:rsidR="00DE35FA" w:rsidRPr="009A1846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184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DE35FA" w:rsidRPr="00501E8A" w:rsidRDefault="00DE35FA" w:rsidP="00E47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501E8A" w:rsidTr="00216DC1">
        <w:trPr>
          <w:trHeight w:val="2755"/>
        </w:trPr>
        <w:tc>
          <w:tcPr>
            <w:tcW w:w="1384" w:type="dxa"/>
          </w:tcPr>
          <w:p w:rsidR="00DE35FA" w:rsidRPr="00501E8A" w:rsidRDefault="00DE35FA" w:rsidP="00216DC1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3.1.</w:t>
            </w:r>
          </w:p>
        </w:tc>
        <w:tc>
          <w:tcPr>
            <w:tcW w:w="2268" w:type="dxa"/>
          </w:tcPr>
          <w:p w:rsidR="00DE35FA" w:rsidRPr="00501E8A" w:rsidRDefault="00DE35FA" w:rsidP="00216DC1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Размещение информации о закупках на</w:t>
            </w:r>
          </w:p>
          <w:p w:rsidR="00DE35FA" w:rsidRPr="00501E8A" w:rsidRDefault="00DE35FA" w:rsidP="00216DC1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www.zakupki.gov.ru, сайтах электронных площадок для проведения электронных аукционов, иных сайтах для размещения заказов</w:t>
            </w:r>
          </w:p>
        </w:tc>
        <w:tc>
          <w:tcPr>
            <w:tcW w:w="2410" w:type="dxa"/>
          </w:tcPr>
          <w:p w:rsidR="00DE35FA" w:rsidRPr="009A1846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184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DE35FA" w:rsidRPr="00501E8A" w:rsidRDefault="00DE35FA" w:rsidP="00E47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501E8A" w:rsidTr="00216DC1">
        <w:trPr>
          <w:trHeight w:val="1063"/>
        </w:trPr>
        <w:tc>
          <w:tcPr>
            <w:tcW w:w="1384" w:type="dxa"/>
          </w:tcPr>
          <w:p w:rsidR="00DE35FA" w:rsidRPr="00501E8A" w:rsidRDefault="00DE35FA" w:rsidP="00216DC1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3.2.</w:t>
            </w:r>
          </w:p>
        </w:tc>
        <w:tc>
          <w:tcPr>
            <w:tcW w:w="2268" w:type="dxa"/>
          </w:tcPr>
          <w:p w:rsidR="00DE35FA" w:rsidRPr="00501E8A" w:rsidRDefault="00DE35FA" w:rsidP="00216DC1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Координация направления Заказчиками на официальный сайт сведений о заключении, изменении и исполнении (расторжении) муниципальных контрактов</w:t>
            </w:r>
          </w:p>
        </w:tc>
        <w:tc>
          <w:tcPr>
            <w:tcW w:w="2410" w:type="dxa"/>
          </w:tcPr>
          <w:p w:rsidR="00DE35FA" w:rsidRPr="009A1846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184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DE35FA" w:rsidRPr="00501E8A" w:rsidRDefault="00DE35FA" w:rsidP="00E47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501E8A" w:rsidTr="00216DC1">
        <w:trPr>
          <w:trHeight w:val="593"/>
        </w:trPr>
        <w:tc>
          <w:tcPr>
            <w:tcW w:w="1384" w:type="dxa"/>
          </w:tcPr>
          <w:p w:rsidR="00DE35FA" w:rsidRPr="00501E8A" w:rsidRDefault="00DE35FA" w:rsidP="00216DC1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3.3.</w:t>
            </w:r>
          </w:p>
        </w:tc>
        <w:tc>
          <w:tcPr>
            <w:tcW w:w="2268" w:type="dxa"/>
          </w:tcPr>
          <w:p w:rsidR="00DE35FA" w:rsidRPr="00501E8A" w:rsidRDefault="00DE35FA" w:rsidP="00216DC1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Подготовка отчетов и аналитических записок по итогам осуществления закупок</w:t>
            </w:r>
          </w:p>
        </w:tc>
        <w:tc>
          <w:tcPr>
            <w:tcW w:w="2410" w:type="dxa"/>
          </w:tcPr>
          <w:p w:rsidR="00DE35FA" w:rsidRPr="009A1846" w:rsidRDefault="00DE35FA" w:rsidP="00E4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A184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DE35FA" w:rsidRPr="00501E8A" w:rsidRDefault="00DE35FA" w:rsidP="00E47D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DE35FA" w:rsidRPr="00501E8A" w:rsidRDefault="00DE35FA" w:rsidP="00216D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DE35FA" w:rsidRDefault="00DE35FA" w:rsidP="00D7639B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DE35FA" w:rsidRPr="003503FD" w:rsidRDefault="00DE35FA" w:rsidP="00D63D25">
      <w:pPr>
        <w:ind w:firstLine="567"/>
        <w:jc w:val="both"/>
        <w:rPr>
          <w:sz w:val="24"/>
          <w:szCs w:val="24"/>
        </w:rPr>
      </w:pPr>
      <w:r w:rsidRPr="003503FD">
        <w:rPr>
          <w:sz w:val="24"/>
          <w:szCs w:val="24"/>
        </w:rPr>
        <w:t>г) позицию «Муниципальная программа»</w:t>
      </w:r>
      <w:r w:rsidR="004321F1">
        <w:rPr>
          <w:sz w:val="24"/>
          <w:szCs w:val="24"/>
        </w:rPr>
        <w:t xml:space="preserve"> таблицы 3.2</w:t>
      </w:r>
      <w:r w:rsidRPr="003503FD">
        <w:rPr>
          <w:sz w:val="24"/>
          <w:szCs w:val="24"/>
        </w:rPr>
        <w:t xml:space="preserve"> изложить в следующей </w:t>
      </w:r>
      <w:r w:rsidRPr="003503FD">
        <w:rPr>
          <w:sz w:val="24"/>
          <w:szCs w:val="24"/>
        </w:rPr>
        <w:lastRenderedPageBreak/>
        <w:t>редакции:</w:t>
      </w:r>
    </w:p>
    <w:p w:rsidR="00DE35FA" w:rsidRDefault="00DE35FA" w:rsidP="00D63D25">
      <w:pPr>
        <w:jc w:val="both"/>
        <w:rPr>
          <w:sz w:val="24"/>
          <w:szCs w:val="24"/>
        </w:rPr>
      </w:pPr>
      <w:r w:rsidRPr="003503FD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DE35FA" w:rsidRPr="00CE710E" w:rsidTr="00D148CD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72486497,64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0E4D0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DE35FA" w:rsidRPr="00CE710E" w:rsidTr="00D148CD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72486497,64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DE35FA" w:rsidRPr="00CE710E" w:rsidTr="00D148CD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CE710E" w:rsidTr="00D148CD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CE710E" w:rsidTr="00D148CD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E35FA" w:rsidRPr="00CE710E" w:rsidTr="00D148CD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FA" w:rsidRPr="00CE710E" w:rsidRDefault="00DE35FA" w:rsidP="00D148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DE35FA" w:rsidRDefault="00DE35FA" w:rsidP="00D63D2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DE35FA" w:rsidRDefault="00DE35FA" w:rsidP="003503FD">
      <w:pPr>
        <w:ind w:firstLine="567"/>
        <w:jc w:val="both"/>
        <w:rPr>
          <w:sz w:val="24"/>
          <w:szCs w:val="24"/>
        </w:rPr>
      </w:pPr>
    </w:p>
    <w:p w:rsidR="00DE35FA" w:rsidRPr="008A2BB8" w:rsidRDefault="00DE35FA" w:rsidP="00D7639B">
      <w:pPr>
        <w:suppressAutoHyphens/>
        <w:jc w:val="right"/>
        <w:rPr>
          <w:sz w:val="24"/>
          <w:szCs w:val="24"/>
        </w:rPr>
      </w:pPr>
    </w:p>
    <w:sectPr w:rsidR="00DE35FA" w:rsidRPr="008A2BB8" w:rsidSect="00EE53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7B" w:rsidRDefault="00B73B7B" w:rsidP="00CA0B97">
      <w:r>
        <w:separator/>
      </w:r>
    </w:p>
  </w:endnote>
  <w:endnote w:type="continuationSeparator" w:id="0">
    <w:p w:rsidR="00B73B7B" w:rsidRDefault="00B73B7B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7B" w:rsidRDefault="00B73B7B" w:rsidP="00CA0B97">
      <w:r>
        <w:separator/>
      </w:r>
    </w:p>
  </w:footnote>
  <w:footnote w:type="continuationSeparator" w:id="0">
    <w:p w:rsidR="00B73B7B" w:rsidRDefault="00B73B7B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13BF0"/>
    <w:rsid w:val="00013C96"/>
    <w:rsid w:val="00015C82"/>
    <w:rsid w:val="00022DDC"/>
    <w:rsid w:val="000272A4"/>
    <w:rsid w:val="000353CF"/>
    <w:rsid w:val="00041DD7"/>
    <w:rsid w:val="00042776"/>
    <w:rsid w:val="00043D28"/>
    <w:rsid w:val="00051E8D"/>
    <w:rsid w:val="00055661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91074"/>
    <w:rsid w:val="000926DA"/>
    <w:rsid w:val="000947EA"/>
    <w:rsid w:val="00095F19"/>
    <w:rsid w:val="000975B2"/>
    <w:rsid w:val="000A3F83"/>
    <w:rsid w:val="000A4424"/>
    <w:rsid w:val="000A53F3"/>
    <w:rsid w:val="000A7454"/>
    <w:rsid w:val="000B344E"/>
    <w:rsid w:val="000B37E0"/>
    <w:rsid w:val="000C2F48"/>
    <w:rsid w:val="000C61CF"/>
    <w:rsid w:val="000D32C7"/>
    <w:rsid w:val="000D6413"/>
    <w:rsid w:val="000E1726"/>
    <w:rsid w:val="000E2F39"/>
    <w:rsid w:val="000E4D06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17EA"/>
    <w:rsid w:val="001444FD"/>
    <w:rsid w:val="001455B3"/>
    <w:rsid w:val="00147E5B"/>
    <w:rsid w:val="0015301B"/>
    <w:rsid w:val="00154912"/>
    <w:rsid w:val="00156B7A"/>
    <w:rsid w:val="00157803"/>
    <w:rsid w:val="001637D7"/>
    <w:rsid w:val="00163CFD"/>
    <w:rsid w:val="001650A0"/>
    <w:rsid w:val="00172B9A"/>
    <w:rsid w:val="00174C1A"/>
    <w:rsid w:val="001867AB"/>
    <w:rsid w:val="0019516B"/>
    <w:rsid w:val="00195235"/>
    <w:rsid w:val="001A57FC"/>
    <w:rsid w:val="001A7BFC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D0774"/>
    <w:rsid w:val="001D30A9"/>
    <w:rsid w:val="001E151A"/>
    <w:rsid w:val="001E4986"/>
    <w:rsid w:val="001E4F29"/>
    <w:rsid w:val="001E730E"/>
    <w:rsid w:val="001E79A8"/>
    <w:rsid w:val="001F2A24"/>
    <w:rsid w:val="001F31AA"/>
    <w:rsid w:val="001F66F8"/>
    <w:rsid w:val="00200EF1"/>
    <w:rsid w:val="002051B2"/>
    <w:rsid w:val="0020536D"/>
    <w:rsid w:val="00216DC1"/>
    <w:rsid w:val="00225BDF"/>
    <w:rsid w:val="002275DB"/>
    <w:rsid w:val="00227B91"/>
    <w:rsid w:val="0023074D"/>
    <w:rsid w:val="002427CE"/>
    <w:rsid w:val="00261726"/>
    <w:rsid w:val="002654A0"/>
    <w:rsid w:val="00267A93"/>
    <w:rsid w:val="00276428"/>
    <w:rsid w:val="002814AC"/>
    <w:rsid w:val="002826A3"/>
    <w:rsid w:val="00282C1E"/>
    <w:rsid w:val="00285EBD"/>
    <w:rsid w:val="00290441"/>
    <w:rsid w:val="002A19B3"/>
    <w:rsid w:val="002A239B"/>
    <w:rsid w:val="002A30E4"/>
    <w:rsid w:val="002A4084"/>
    <w:rsid w:val="002A42B8"/>
    <w:rsid w:val="002A5E91"/>
    <w:rsid w:val="002A6E51"/>
    <w:rsid w:val="002A6EB8"/>
    <w:rsid w:val="002A776F"/>
    <w:rsid w:val="002B0CBC"/>
    <w:rsid w:val="002B25E7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5772"/>
    <w:rsid w:val="002F5981"/>
    <w:rsid w:val="002F7071"/>
    <w:rsid w:val="002F71DD"/>
    <w:rsid w:val="002F7E52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70724"/>
    <w:rsid w:val="00371900"/>
    <w:rsid w:val="0037268E"/>
    <w:rsid w:val="00373934"/>
    <w:rsid w:val="00373DF9"/>
    <w:rsid w:val="003800E5"/>
    <w:rsid w:val="00381BC1"/>
    <w:rsid w:val="00386538"/>
    <w:rsid w:val="00390C6F"/>
    <w:rsid w:val="00391EEE"/>
    <w:rsid w:val="003922A3"/>
    <w:rsid w:val="003959EA"/>
    <w:rsid w:val="003A37E7"/>
    <w:rsid w:val="003B1404"/>
    <w:rsid w:val="003B377B"/>
    <w:rsid w:val="003B419D"/>
    <w:rsid w:val="003B6C1F"/>
    <w:rsid w:val="003B723B"/>
    <w:rsid w:val="003B76AD"/>
    <w:rsid w:val="003B7EF3"/>
    <w:rsid w:val="003C31CF"/>
    <w:rsid w:val="003C578D"/>
    <w:rsid w:val="003D1FEF"/>
    <w:rsid w:val="003D33B2"/>
    <w:rsid w:val="003D4423"/>
    <w:rsid w:val="003D5534"/>
    <w:rsid w:val="003D6BBD"/>
    <w:rsid w:val="003F1FDA"/>
    <w:rsid w:val="003F2646"/>
    <w:rsid w:val="003F49A1"/>
    <w:rsid w:val="003F69F6"/>
    <w:rsid w:val="003F6B60"/>
    <w:rsid w:val="004020D5"/>
    <w:rsid w:val="00402476"/>
    <w:rsid w:val="00404357"/>
    <w:rsid w:val="004049D6"/>
    <w:rsid w:val="00410654"/>
    <w:rsid w:val="004107E7"/>
    <w:rsid w:val="004153E3"/>
    <w:rsid w:val="0041552A"/>
    <w:rsid w:val="004169C6"/>
    <w:rsid w:val="004224C7"/>
    <w:rsid w:val="00423635"/>
    <w:rsid w:val="00430A17"/>
    <w:rsid w:val="00431813"/>
    <w:rsid w:val="004321F1"/>
    <w:rsid w:val="00443297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B57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56B5"/>
    <w:rsid w:val="004E6222"/>
    <w:rsid w:val="004E62DF"/>
    <w:rsid w:val="004E6CEE"/>
    <w:rsid w:val="004E799A"/>
    <w:rsid w:val="00501E8A"/>
    <w:rsid w:val="005051D9"/>
    <w:rsid w:val="00507E1D"/>
    <w:rsid w:val="00510145"/>
    <w:rsid w:val="005105D2"/>
    <w:rsid w:val="0051172C"/>
    <w:rsid w:val="00511E73"/>
    <w:rsid w:val="005138C5"/>
    <w:rsid w:val="005154C3"/>
    <w:rsid w:val="005160CB"/>
    <w:rsid w:val="00517341"/>
    <w:rsid w:val="00520086"/>
    <w:rsid w:val="00531E81"/>
    <w:rsid w:val="005332B4"/>
    <w:rsid w:val="0053506A"/>
    <w:rsid w:val="00535642"/>
    <w:rsid w:val="005407AB"/>
    <w:rsid w:val="00543724"/>
    <w:rsid w:val="00550553"/>
    <w:rsid w:val="00551EC6"/>
    <w:rsid w:val="005531D0"/>
    <w:rsid w:val="00556717"/>
    <w:rsid w:val="00560F07"/>
    <w:rsid w:val="005613BC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A0AF1"/>
    <w:rsid w:val="005A15C7"/>
    <w:rsid w:val="005B1BB1"/>
    <w:rsid w:val="005B3561"/>
    <w:rsid w:val="005B5243"/>
    <w:rsid w:val="005B7DD1"/>
    <w:rsid w:val="005C08A4"/>
    <w:rsid w:val="005C191E"/>
    <w:rsid w:val="005C1E8C"/>
    <w:rsid w:val="005C530E"/>
    <w:rsid w:val="005D21E4"/>
    <w:rsid w:val="005D3EE9"/>
    <w:rsid w:val="005E3A81"/>
    <w:rsid w:val="005E4DC8"/>
    <w:rsid w:val="005F3413"/>
    <w:rsid w:val="005F39D6"/>
    <w:rsid w:val="005F41BB"/>
    <w:rsid w:val="00604DA5"/>
    <w:rsid w:val="00605A7E"/>
    <w:rsid w:val="00607972"/>
    <w:rsid w:val="00607A03"/>
    <w:rsid w:val="00612F9D"/>
    <w:rsid w:val="00614282"/>
    <w:rsid w:val="00615E27"/>
    <w:rsid w:val="00615ECE"/>
    <w:rsid w:val="00616456"/>
    <w:rsid w:val="00616D9B"/>
    <w:rsid w:val="00624109"/>
    <w:rsid w:val="00624C4F"/>
    <w:rsid w:val="0062649E"/>
    <w:rsid w:val="006319D0"/>
    <w:rsid w:val="00636075"/>
    <w:rsid w:val="00637D44"/>
    <w:rsid w:val="00640935"/>
    <w:rsid w:val="00642923"/>
    <w:rsid w:val="00650BD2"/>
    <w:rsid w:val="0065377C"/>
    <w:rsid w:val="00655452"/>
    <w:rsid w:val="0065591C"/>
    <w:rsid w:val="00666C5D"/>
    <w:rsid w:val="00667BF9"/>
    <w:rsid w:val="00673800"/>
    <w:rsid w:val="00673CB5"/>
    <w:rsid w:val="00673D19"/>
    <w:rsid w:val="00674DBA"/>
    <w:rsid w:val="006752B7"/>
    <w:rsid w:val="00677554"/>
    <w:rsid w:val="00681D70"/>
    <w:rsid w:val="006832E4"/>
    <w:rsid w:val="00683604"/>
    <w:rsid w:val="00684B8E"/>
    <w:rsid w:val="00684D90"/>
    <w:rsid w:val="00687DF1"/>
    <w:rsid w:val="00691528"/>
    <w:rsid w:val="00693FF3"/>
    <w:rsid w:val="00695131"/>
    <w:rsid w:val="00697551"/>
    <w:rsid w:val="006A1268"/>
    <w:rsid w:val="006A3490"/>
    <w:rsid w:val="006A7EAF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E0290"/>
    <w:rsid w:val="006E13B3"/>
    <w:rsid w:val="006E1D22"/>
    <w:rsid w:val="006E37FF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14EC6"/>
    <w:rsid w:val="007169CE"/>
    <w:rsid w:val="00717653"/>
    <w:rsid w:val="007200AF"/>
    <w:rsid w:val="007244B2"/>
    <w:rsid w:val="0072670F"/>
    <w:rsid w:val="0072746F"/>
    <w:rsid w:val="007305EF"/>
    <w:rsid w:val="00733240"/>
    <w:rsid w:val="00734431"/>
    <w:rsid w:val="0074631C"/>
    <w:rsid w:val="00747B23"/>
    <w:rsid w:val="007500CE"/>
    <w:rsid w:val="0076445C"/>
    <w:rsid w:val="00764BBF"/>
    <w:rsid w:val="007673B0"/>
    <w:rsid w:val="007718AB"/>
    <w:rsid w:val="0077395E"/>
    <w:rsid w:val="00774AA2"/>
    <w:rsid w:val="00774CD5"/>
    <w:rsid w:val="00775926"/>
    <w:rsid w:val="00785822"/>
    <w:rsid w:val="00785DE6"/>
    <w:rsid w:val="00787F1D"/>
    <w:rsid w:val="00790B1D"/>
    <w:rsid w:val="00791BAA"/>
    <w:rsid w:val="00793C64"/>
    <w:rsid w:val="0079406A"/>
    <w:rsid w:val="007965C6"/>
    <w:rsid w:val="00797080"/>
    <w:rsid w:val="00797A33"/>
    <w:rsid w:val="00797B3D"/>
    <w:rsid w:val="00797DAC"/>
    <w:rsid w:val="007A5332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7556"/>
    <w:rsid w:val="00801002"/>
    <w:rsid w:val="00802232"/>
    <w:rsid w:val="00802EA3"/>
    <w:rsid w:val="00805773"/>
    <w:rsid w:val="00805A7B"/>
    <w:rsid w:val="00813137"/>
    <w:rsid w:val="00817204"/>
    <w:rsid w:val="008240D1"/>
    <w:rsid w:val="00826260"/>
    <w:rsid w:val="00833225"/>
    <w:rsid w:val="0083513A"/>
    <w:rsid w:val="00836347"/>
    <w:rsid w:val="00836E7D"/>
    <w:rsid w:val="008371FF"/>
    <w:rsid w:val="00841247"/>
    <w:rsid w:val="00841813"/>
    <w:rsid w:val="00852B62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1A30"/>
    <w:rsid w:val="008835E8"/>
    <w:rsid w:val="00885735"/>
    <w:rsid w:val="00890F61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C01CF"/>
    <w:rsid w:val="008C2EBD"/>
    <w:rsid w:val="008C4556"/>
    <w:rsid w:val="008C5547"/>
    <w:rsid w:val="008D05C4"/>
    <w:rsid w:val="008D2001"/>
    <w:rsid w:val="008D7576"/>
    <w:rsid w:val="008E677B"/>
    <w:rsid w:val="008F5469"/>
    <w:rsid w:val="009032A6"/>
    <w:rsid w:val="00903B72"/>
    <w:rsid w:val="00906F65"/>
    <w:rsid w:val="0090799C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7E51"/>
    <w:rsid w:val="00951C29"/>
    <w:rsid w:val="00956ED4"/>
    <w:rsid w:val="00957B88"/>
    <w:rsid w:val="00966087"/>
    <w:rsid w:val="009755E5"/>
    <w:rsid w:val="009805BA"/>
    <w:rsid w:val="00982B9F"/>
    <w:rsid w:val="0098510E"/>
    <w:rsid w:val="00986B9C"/>
    <w:rsid w:val="00995CB7"/>
    <w:rsid w:val="009A064F"/>
    <w:rsid w:val="009A0B88"/>
    <w:rsid w:val="009A1846"/>
    <w:rsid w:val="009A597D"/>
    <w:rsid w:val="009B2DCA"/>
    <w:rsid w:val="009B362B"/>
    <w:rsid w:val="009B3C8E"/>
    <w:rsid w:val="009C0745"/>
    <w:rsid w:val="009C4459"/>
    <w:rsid w:val="009C4C34"/>
    <w:rsid w:val="009D37FE"/>
    <w:rsid w:val="009D4F22"/>
    <w:rsid w:val="009D5002"/>
    <w:rsid w:val="009D6FF9"/>
    <w:rsid w:val="009E4829"/>
    <w:rsid w:val="009F334F"/>
    <w:rsid w:val="009F6E9E"/>
    <w:rsid w:val="009F6F86"/>
    <w:rsid w:val="009F7C9B"/>
    <w:rsid w:val="00A066B5"/>
    <w:rsid w:val="00A15C0E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7EC3"/>
    <w:rsid w:val="00A842DA"/>
    <w:rsid w:val="00A8642D"/>
    <w:rsid w:val="00A94ACD"/>
    <w:rsid w:val="00A94D96"/>
    <w:rsid w:val="00AA007B"/>
    <w:rsid w:val="00AA256F"/>
    <w:rsid w:val="00AA3530"/>
    <w:rsid w:val="00AA3F85"/>
    <w:rsid w:val="00AA4C75"/>
    <w:rsid w:val="00AA5F42"/>
    <w:rsid w:val="00AB148F"/>
    <w:rsid w:val="00AC451A"/>
    <w:rsid w:val="00AC4F4C"/>
    <w:rsid w:val="00AC78F1"/>
    <w:rsid w:val="00AD3A83"/>
    <w:rsid w:val="00AE0834"/>
    <w:rsid w:val="00AE18E8"/>
    <w:rsid w:val="00AE26CD"/>
    <w:rsid w:val="00AE6724"/>
    <w:rsid w:val="00AF3280"/>
    <w:rsid w:val="00AF4C2E"/>
    <w:rsid w:val="00AF628E"/>
    <w:rsid w:val="00AF7852"/>
    <w:rsid w:val="00B00A9C"/>
    <w:rsid w:val="00B04E55"/>
    <w:rsid w:val="00B20893"/>
    <w:rsid w:val="00B21054"/>
    <w:rsid w:val="00B24260"/>
    <w:rsid w:val="00B266E6"/>
    <w:rsid w:val="00B31188"/>
    <w:rsid w:val="00B321EA"/>
    <w:rsid w:val="00B33883"/>
    <w:rsid w:val="00B34004"/>
    <w:rsid w:val="00B3753F"/>
    <w:rsid w:val="00B46778"/>
    <w:rsid w:val="00B46C08"/>
    <w:rsid w:val="00B473C3"/>
    <w:rsid w:val="00B47B5E"/>
    <w:rsid w:val="00B513D1"/>
    <w:rsid w:val="00B52BB1"/>
    <w:rsid w:val="00B54B63"/>
    <w:rsid w:val="00B54D14"/>
    <w:rsid w:val="00B5756A"/>
    <w:rsid w:val="00B57741"/>
    <w:rsid w:val="00B61B52"/>
    <w:rsid w:val="00B61EA4"/>
    <w:rsid w:val="00B71B59"/>
    <w:rsid w:val="00B73B7B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64C2"/>
    <w:rsid w:val="00BB735F"/>
    <w:rsid w:val="00BC1FE4"/>
    <w:rsid w:val="00BC7620"/>
    <w:rsid w:val="00BD3B1D"/>
    <w:rsid w:val="00BD4D12"/>
    <w:rsid w:val="00BE2FC0"/>
    <w:rsid w:val="00BE31B8"/>
    <w:rsid w:val="00BE42F7"/>
    <w:rsid w:val="00BF35A3"/>
    <w:rsid w:val="00BF434F"/>
    <w:rsid w:val="00BF5F37"/>
    <w:rsid w:val="00BF5F5A"/>
    <w:rsid w:val="00BF7610"/>
    <w:rsid w:val="00C0060D"/>
    <w:rsid w:val="00C04471"/>
    <w:rsid w:val="00C07496"/>
    <w:rsid w:val="00C101F0"/>
    <w:rsid w:val="00C1433E"/>
    <w:rsid w:val="00C1482F"/>
    <w:rsid w:val="00C15E1D"/>
    <w:rsid w:val="00C16F34"/>
    <w:rsid w:val="00C2191D"/>
    <w:rsid w:val="00C228D0"/>
    <w:rsid w:val="00C24535"/>
    <w:rsid w:val="00C25D52"/>
    <w:rsid w:val="00C26C1E"/>
    <w:rsid w:val="00C27C9E"/>
    <w:rsid w:val="00C3059D"/>
    <w:rsid w:val="00C35CBA"/>
    <w:rsid w:val="00C402A7"/>
    <w:rsid w:val="00C42020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7C80"/>
    <w:rsid w:val="00CA05A8"/>
    <w:rsid w:val="00CA0B97"/>
    <w:rsid w:val="00CA4836"/>
    <w:rsid w:val="00CA784E"/>
    <w:rsid w:val="00CB7FDB"/>
    <w:rsid w:val="00CD0806"/>
    <w:rsid w:val="00CD0CAD"/>
    <w:rsid w:val="00CD1CBC"/>
    <w:rsid w:val="00CD75F2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148CD"/>
    <w:rsid w:val="00D17E2F"/>
    <w:rsid w:val="00D22778"/>
    <w:rsid w:val="00D2394D"/>
    <w:rsid w:val="00D32C1F"/>
    <w:rsid w:val="00D36213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2E7B"/>
    <w:rsid w:val="00D94EEF"/>
    <w:rsid w:val="00D95288"/>
    <w:rsid w:val="00D97071"/>
    <w:rsid w:val="00D977E2"/>
    <w:rsid w:val="00DA4687"/>
    <w:rsid w:val="00DB2D92"/>
    <w:rsid w:val="00DC07CE"/>
    <w:rsid w:val="00DC2770"/>
    <w:rsid w:val="00DC6C0D"/>
    <w:rsid w:val="00DD428F"/>
    <w:rsid w:val="00DD508B"/>
    <w:rsid w:val="00DE0124"/>
    <w:rsid w:val="00DE35FA"/>
    <w:rsid w:val="00DE3F49"/>
    <w:rsid w:val="00DE57A4"/>
    <w:rsid w:val="00DE6443"/>
    <w:rsid w:val="00DF3533"/>
    <w:rsid w:val="00DF4FDA"/>
    <w:rsid w:val="00E04D54"/>
    <w:rsid w:val="00E06F29"/>
    <w:rsid w:val="00E1016F"/>
    <w:rsid w:val="00E11EE8"/>
    <w:rsid w:val="00E142FE"/>
    <w:rsid w:val="00E144C2"/>
    <w:rsid w:val="00E1552A"/>
    <w:rsid w:val="00E16155"/>
    <w:rsid w:val="00E17A43"/>
    <w:rsid w:val="00E17B24"/>
    <w:rsid w:val="00E27CA1"/>
    <w:rsid w:val="00E303DC"/>
    <w:rsid w:val="00E3339F"/>
    <w:rsid w:val="00E35F74"/>
    <w:rsid w:val="00E417DA"/>
    <w:rsid w:val="00E47D80"/>
    <w:rsid w:val="00E507DA"/>
    <w:rsid w:val="00E50908"/>
    <w:rsid w:val="00E52570"/>
    <w:rsid w:val="00E65A5E"/>
    <w:rsid w:val="00E66A9A"/>
    <w:rsid w:val="00E67C0E"/>
    <w:rsid w:val="00E702C7"/>
    <w:rsid w:val="00E70DC6"/>
    <w:rsid w:val="00E83D89"/>
    <w:rsid w:val="00E8454E"/>
    <w:rsid w:val="00E853FE"/>
    <w:rsid w:val="00E8547D"/>
    <w:rsid w:val="00E85764"/>
    <w:rsid w:val="00E8652A"/>
    <w:rsid w:val="00E9210F"/>
    <w:rsid w:val="00E93544"/>
    <w:rsid w:val="00E9670E"/>
    <w:rsid w:val="00E967B2"/>
    <w:rsid w:val="00EA5E35"/>
    <w:rsid w:val="00EA6C44"/>
    <w:rsid w:val="00EA77DD"/>
    <w:rsid w:val="00EB0E71"/>
    <w:rsid w:val="00EB2DCA"/>
    <w:rsid w:val="00EB32EE"/>
    <w:rsid w:val="00EB34F6"/>
    <w:rsid w:val="00EB35D0"/>
    <w:rsid w:val="00EB48FF"/>
    <w:rsid w:val="00EB5C76"/>
    <w:rsid w:val="00EC0832"/>
    <w:rsid w:val="00EC0BDB"/>
    <w:rsid w:val="00EC10B3"/>
    <w:rsid w:val="00EC4D7E"/>
    <w:rsid w:val="00EC55C2"/>
    <w:rsid w:val="00EC626B"/>
    <w:rsid w:val="00ED0F24"/>
    <w:rsid w:val="00ED75DF"/>
    <w:rsid w:val="00EE116D"/>
    <w:rsid w:val="00EE5309"/>
    <w:rsid w:val="00EE65A3"/>
    <w:rsid w:val="00EF1D6C"/>
    <w:rsid w:val="00EF5335"/>
    <w:rsid w:val="00EF657A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3109"/>
    <w:rsid w:val="00F34850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4DBA"/>
    <w:rsid w:val="00F9272B"/>
    <w:rsid w:val="00F9424B"/>
    <w:rsid w:val="00F948DD"/>
    <w:rsid w:val="00FA3075"/>
    <w:rsid w:val="00FA3209"/>
    <w:rsid w:val="00FA3CA3"/>
    <w:rsid w:val="00FA42A7"/>
    <w:rsid w:val="00FA600A"/>
    <w:rsid w:val="00FA7E52"/>
    <w:rsid w:val="00FB6CF1"/>
    <w:rsid w:val="00FC0800"/>
    <w:rsid w:val="00FC10C9"/>
    <w:rsid w:val="00FC2689"/>
    <w:rsid w:val="00FC3B14"/>
    <w:rsid w:val="00FC5A4E"/>
    <w:rsid w:val="00FD1771"/>
    <w:rsid w:val="00FD1DFC"/>
    <w:rsid w:val="00FD2CF7"/>
    <w:rsid w:val="00FD33DC"/>
    <w:rsid w:val="00FD6FE0"/>
    <w:rsid w:val="00FD782E"/>
    <w:rsid w:val="00FE4284"/>
    <w:rsid w:val="00FE4AF3"/>
    <w:rsid w:val="00FE65DF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uiPriority w:val="99"/>
    <w:locked/>
    <w:rsid w:val="00A374B8"/>
    <w:rPr>
      <w:b/>
      <w:sz w:val="20"/>
    </w:rPr>
  </w:style>
  <w:style w:type="paragraph" w:styleId="af5">
    <w:name w:val="Subtitle"/>
    <w:basedOn w:val="a"/>
    <w:link w:val="af6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uiPriority w:val="99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53A89285805DA4C9020B090374813D8026D5B7AF9981CA96BB59317930A44FAF59F07943F69414CAB4206q4t8L" TargetMode="External"/><Relationship Id="rId13" Type="http://schemas.openxmlformats.org/officeDocument/2006/relationships/hyperlink" Target="consultantplus://offline/ref=1E153A89285805DA4C9020B090374813D8026D5B7AF9981CA96BB59317930A44FAF59F07943F69414CAA460Cq4t1L" TargetMode="External"/><Relationship Id="rId18" Type="http://schemas.openxmlformats.org/officeDocument/2006/relationships/hyperlink" Target="consultantplus://offline/ref=4266E546B7992C9805B95E19BB86CB9556478F45E9989AF0FE141E00264A8EB3w2F0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73669CB0AAA37AF561F903817DE527F31113078DD0EED5C759DE8306A64FC15A2A2A51840A0E61EAD2F5E55g7wC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153A89285805DA4C9020B090374813D8026D5B7AF9981CA96BB59317930A44FAF59F07943F69414CAA470Cq4tEL" TargetMode="External"/><Relationship Id="rId17" Type="http://schemas.openxmlformats.org/officeDocument/2006/relationships/hyperlink" Target="consultantplus://offline/ref=1E153A89285805DA4C9020B090374813D8026D5B7AF9981CA96BB59317930A44FAF59F07943F69414CAA4F00q4tD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153A89285805DA4C9020B090374813D8026D5B7AF9981CA96BB59317930A44FAF59F07943F69414CAA4301q4tBL" TargetMode="External"/><Relationship Id="rId20" Type="http://schemas.openxmlformats.org/officeDocument/2006/relationships/hyperlink" Target="consultantplus://offline/ref=1BE69D8651892FB63EEF2823CED6C543C097C5E334BA020FF455B7D9B3883ED66B4DF3C0DCBDEF8ED504140775V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153A89285805DA4C9020B090374813D8026D5B7AF9981CA96BB59317930A44FAF59F07943F69414CAB4E02q4tEL" TargetMode="External"/><Relationship Id="rId24" Type="http://schemas.openxmlformats.org/officeDocument/2006/relationships/hyperlink" Target="consultantplus://offline/ref=D0D36AE7EB8337ABAB2DA42EC58CECF2E1993BCCD6088382D9941F5EEECF3CAF29FFED9279BD54886BBB323240i4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53A89285805DA4C9020B090374813D8026D5B7AF9981CA96BB59317930A44FAF59F07943F69414CAA4401q4tFL" TargetMode="External"/><Relationship Id="rId23" Type="http://schemas.openxmlformats.org/officeDocument/2006/relationships/hyperlink" Target="consultantplus://offline/ref=9B4C73134525010BE1E77625CD156EF265FA1B0F7CB9757764013D2144DBB0D4336682320F761E39B5292A5BsBZ2O" TargetMode="External"/><Relationship Id="rId10" Type="http://schemas.openxmlformats.org/officeDocument/2006/relationships/hyperlink" Target="consultantplus://offline/ref=1E153A89285805DA4C9020B090374813D8026D5B7AF9981CA96BB59317930A44FAF59F07943F69414CAB4F06q4tBL" TargetMode="External"/><Relationship Id="rId19" Type="http://schemas.openxmlformats.org/officeDocument/2006/relationships/hyperlink" Target="consultantplus://offline/ref=1BE69D8651892FB63EEF2823CED6C543C097C5E334BA020FF455B7D9B3883ED66B4DF3C0DCBDEF8ED504140775V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53A89285805DA4C9020B090374813D8026D5B7AF9981CA96BB59317930A44FAF59F07943F69414CAB4100q4t8L" TargetMode="External"/><Relationship Id="rId14" Type="http://schemas.openxmlformats.org/officeDocument/2006/relationships/hyperlink" Target="consultantplus://offline/ref=1E153A89285805DA4C9020B090374813D8026D5B7AF9981CA96BB59317930A44FAF59F07943F69414CAA460Cq4t1L" TargetMode="External"/><Relationship Id="rId22" Type="http://schemas.openxmlformats.org/officeDocument/2006/relationships/hyperlink" Target="consultantplus://offline/ref=9B4C73134525010BE1E77625CD156EF265FA1B0F7CB9757764013D2144DBB0D4336682320F761E39B5292A5BsBZ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5682</TotalTime>
  <Pages>10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Мезенцева Марианна Ивановна</cp:lastModifiedBy>
  <cp:revision>298</cp:revision>
  <cp:lastPrinted>2016-05-18T11:36:00Z</cp:lastPrinted>
  <dcterms:created xsi:type="dcterms:W3CDTF">2013-12-16T12:32:00Z</dcterms:created>
  <dcterms:modified xsi:type="dcterms:W3CDTF">2016-05-18T12:24:00Z</dcterms:modified>
</cp:coreProperties>
</file>