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1B73" w:rsidRDefault="00F51B73" w:rsidP="001D65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885" w:type="dxa"/>
        <w:tblLayout w:type="fixed"/>
        <w:tblLook w:val="0000"/>
      </w:tblPr>
      <w:tblGrid>
        <w:gridCol w:w="4584"/>
        <w:gridCol w:w="1654"/>
        <w:gridCol w:w="4397"/>
      </w:tblGrid>
      <w:tr w:rsidR="003C4422" w:rsidRPr="00DF4A8F" w:rsidTr="005E3522">
        <w:trPr>
          <w:trHeight w:val="1569"/>
        </w:trPr>
        <w:tc>
          <w:tcPr>
            <w:tcW w:w="4584" w:type="dxa"/>
            <w:shd w:val="clear" w:color="auto" w:fill="auto"/>
          </w:tcPr>
          <w:p w:rsidR="003C4422" w:rsidRPr="00DF4A8F" w:rsidRDefault="003C4422" w:rsidP="005E3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3C4422" w:rsidRPr="00DF4A8F" w:rsidRDefault="003C4422" w:rsidP="005E352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3C4422" w:rsidRPr="00DF4A8F" w:rsidRDefault="003C4422" w:rsidP="005E352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</w:t>
            </w:r>
            <w:r w:rsidRPr="00DF4A8F">
              <w:rPr>
                <w:rFonts w:ascii="Times New Roman" w:hAnsi="Times New Roman" w:cs="Times New Roman"/>
                <w:b/>
                <w:bCs/>
                <w:sz w:val="20"/>
              </w:rPr>
              <w:t>ВУКТЫЛ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  <w:r w:rsidRPr="00DF4A8F">
              <w:rPr>
                <w:rFonts w:ascii="Times New Roman" w:hAnsi="Times New Roman" w:cs="Times New Roman"/>
                <w:b/>
                <w:bCs/>
                <w:sz w:val="20"/>
              </w:rPr>
              <w:t xml:space="preserve">  КАР КЫТШСА</w:t>
            </w:r>
          </w:p>
          <w:p w:rsidR="003C4422" w:rsidRPr="00DF4A8F" w:rsidRDefault="003C4422" w:rsidP="005E352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</w:rPr>
            </w:pPr>
            <w:r w:rsidRPr="00DF4A8F">
              <w:rPr>
                <w:rFonts w:ascii="Times New Roman" w:hAnsi="Times New Roman" w:cs="Times New Roman"/>
                <w:b/>
                <w:bCs/>
                <w:sz w:val="20"/>
              </w:rPr>
              <w:t xml:space="preserve">  АДМИНИСТРАЦИЯ</w:t>
            </w:r>
          </w:p>
          <w:p w:rsidR="003C4422" w:rsidRPr="00DF4A8F" w:rsidRDefault="003C4422" w:rsidP="005E3522">
            <w:pPr>
              <w:spacing w:after="0" w:line="240" w:lineRule="auto"/>
              <w:ind w:right="-6599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54" w:type="dxa"/>
            <w:shd w:val="clear" w:color="auto" w:fill="auto"/>
          </w:tcPr>
          <w:p w:rsidR="003C4422" w:rsidRPr="00DF4A8F" w:rsidRDefault="00336D5C" w:rsidP="005E3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  <w:r w:rsidRPr="00336D5C">
              <w:rPr>
                <w:rFonts w:ascii="Times New Roman" w:hAnsi="Times New Roman" w:cs="Times New Roman"/>
                <w:b/>
                <w:sz w:val="7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84pt" filled="t">
                  <v:fill color2="black"/>
                  <v:imagedata r:id="rId8" o:title="" croptop="-167f" cropbottom="-167f" cropleft="-170f" cropright="-170f"/>
                </v:shape>
              </w:pict>
            </w:r>
          </w:p>
        </w:tc>
        <w:tc>
          <w:tcPr>
            <w:tcW w:w="4397" w:type="dxa"/>
            <w:shd w:val="clear" w:color="auto" w:fill="auto"/>
          </w:tcPr>
          <w:p w:rsidR="003C4422" w:rsidRPr="00DF4A8F" w:rsidRDefault="003C4422" w:rsidP="005E3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3C4422" w:rsidRPr="00DF4A8F" w:rsidRDefault="003C4422" w:rsidP="005E352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3C4422" w:rsidRPr="00DF4A8F" w:rsidRDefault="003C4422" w:rsidP="005E352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</w:rPr>
            </w:pPr>
            <w:r w:rsidRPr="00DF4A8F">
              <w:rPr>
                <w:rFonts w:ascii="Times New Roman" w:hAnsi="Times New Roman" w:cs="Times New Roman"/>
                <w:b/>
                <w:bCs/>
                <w:sz w:val="20"/>
              </w:rPr>
              <w:t xml:space="preserve">АДМИНИСТРАЦИЯ ГОРОДСКОГО </w:t>
            </w:r>
          </w:p>
          <w:p w:rsidR="003C4422" w:rsidRPr="00DF4A8F" w:rsidRDefault="003C4422" w:rsidP="005E352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</w:rPr>
            </w:pPr>
            <w:r w:rsidRPr="00DF4A8F">
              <w:rPr>
                <w:rFonts w:ascii="Times New Roman" w:hAnsi="Times New Roman" w:cs="Times New Roman"/>
                <w:b/>
                <w:bCs/>
                <w:sz w:val="20"/>
              </w:rPr>
              <w:t xml:space="preserve">ОКРУГА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«</w:t>
            </w:r>
            <w:r w:rsidRPr="00DF4A8F">
              <w:rPr>
                <w:rFonts w:ascii="Times New Roman" w:hAnsi="Times New Roman" w:cs="Times New Roman"/>
                <w:b/>
                <w:bCs/>
                <w:sz w:val="20"/>
              </w:rPr>
              <w:t>ВУКТЫЛ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»</w:t>
            </w:r>
            <w:r w:rsidRPr="00DF4A8F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  <w:p w:rsidR="003C4422" w:rsidRPr="00DF4A8F" w:rsidRDefault="003C4422" w:rsidP="005E352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C4422" w:rsidRPr="00DF4A8F" w:rsidRDefault="003C4422" w:rsidP="005E352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highlight w:val="yellow"/>
              </w:rPr>
            </w:pPr>
          </w:p>
        </w:tc>
      </w:tr>
    </w:tbl>
    <w:p w:rsidR="00EE1567" w:rsidRDefault="00EE1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Default="00A7665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08</w:t>
      </w:r>
      <w:r w:rsidR="00F72562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F72562">
        <w:rPr>
          <w:rFonts w:ascii="Times New Roman" w:hAnsi="Times New Roman" w:cs="Times New Roman"/>
          <w:sz w:val="24"/>
          <w:szCs w:val="24"/>
        </w:rPr>
        <w:t>_  2018 года</w:t>
      </w:r>
    </w:p>
    <w:p w:rsidR="00F1656B" w:rsidRDefault="00F1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Default="00F1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Default="00F1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Default="00F72562">
      <w:pPr>
        <w:pStyle w:val="1"/>
        <w:tabs>
          <w:tab w:val="left" w:pos="5387"/>
          <w:tab w:val="left" w:pos="5954"/>
          <w:tab w:val="left" w:pos="6521"/>
        </w:tabs>
        <w:spacing w:after="480"/>
      </w:pPr>
      <w:r>
        <w:rPr>
          <w:sz w:val="34"/>
          <w:szCs w:val="34"/>
        </w:rPr>
        <w:t>Постановление</w:t>
      </w:r>
      <w:r>
        <w:rPr>
          <w:spacing w:val="20"/>
          <w:sz w:val="34"/>
          <w:szCs w:val="34"/>
        </w:rPr>
        <w:t xml:space="preserve">  </w:t>
      </w:r>
      <w:r>
        <w:rPr>
          <w:sz w:val="34"/>
          <w:szCs w:val="34"/>
        </w:rPr>
        <w:t xml:space="preserve">№ </w:t>
      </w:r>
      <w:r w:rsidR="00A76651" w:rsidRPr="00A76651">
        <w:rPr>
          <w:sz w:val="34"/>
          <w:szCs w:val="34"/>
        </w:rPr>
        <w:t>11</w:t>
      </w:r>
      <w:r>
        <w:rPr>
          <w:sz w:val="34"/>
          <w:szCs w:val="34"/>
        </w:rPr>
        <w:t>/</w:t>
      </w:r>
      <w:r w:rsidR="00A76651">
        <w:rPr>
          <w:sz w:val="34"/>
          <w:szCs w:val="34"/>
        </w:rPr>
        <w:t>1263</w:t>
      </w:r>
    </w:p>
    <w:p w:rsidR="00F1656B" w:rsidRDefault="00F72562">
      <w:pPr>
        <w:tabs>
          <w:tab w:val="left" w:pos="5670"/>
          <w:tab w:val="left" w:pos="5760"/>
          <w:tab w:val="left" w:pos="5954"/>
          <w:tab w:val="left" w:pos="6521"/>
          <w:tab w:val="left" w:pos="7371"/>
        </w:tabs>
        <w:spacing w:after="480" w:line="240" w:lineRule="auto"/>
        <w:ind w:right="39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Основных направлениях бюджетной и налоговой политики муниципального образования городского округа  «Вуктыл» на 2019 год и на плановый период 2020 и 2021 годов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В соответствии с Бюджетным кодексом Российской Федерации, постановлением Правительства Республики Коми от 1 октября 2018 года № 425 «Об Основных направлениях бюджетной и налоговой политики Республики Коми на 2019 год и на плановый период 2020 и 2021 годов», Положением о бюджетном процессе в муниципальном образовании городского округа  «Вуктыл», утвержденным решением Совета городского округа «Вуктыл» от 7 июня 2016 года № 74, администрация городского округа «Вуктыл» постановляет:</w:t>
      </w:r>
    </w:p>
    <w:p w:rsidR="00F1656B" w:rsidRDefault="00F72562">
      <w:pPr>
        <w:pStyle w:val="ConsPlusNormal0"/>
        <w:widowControl/>
        <w:tabs>
          <w:tab w:val="left" w:pos="851"/>
          <w:tab w:val="left" w:pos="993"/>
          <w:tab w:val="left" w:pos="1134"/>
        </w:tabs>
        <w:ind w:firstLine="709"/>
        <w:jc w:val="both"/>
      </w:pPr>
      <w:r>
        <w:rPr>
          <w:sz w:val="24"/>
          <w:szCs w:val="24"/>
        </w:rPr>
        <w:t>1. Утвердить Основные направления бюджетной и налоговой политики муниципального образования городского округа  «Вуктыл» на 2019 год и на плановый период 2020 и 2021 годов согласно приложению.</w:t>
      </w:r>
    </w:p>
    <w:p w:rsidR="00F1656B" w:rsidRDefault="00F7256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Администрации городского округа «Вуктыл», ее отраслевым (функциональным) органам руководствоваться Основными направлениями бюджетной и налоговой политики муниципального образования городского округа «Вуктыл» на 2019 год и на плановый период 2020 и 2021 годов, утвержденными настоящим постановлением, при разработке проекта бюджета муниципального образования городского округа  «Вуктыл» на 2019 год и на плановый период 2020 и 2021 годов, а также при исполнении бюджета муниципального образования городского округа «Вуктыл» в 2019 году и плановом периоде 2020 и 2021 годов.  </w:t>
      </w:r>
    </w:p>
    <w:p w:rsidR="00F1656B" w:rsidRDefault="00F7256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подписания и подлежит официальному опубликованию (обнародованию).</w:t>
      </w:r>
    </w:p>
    <w:p w:rsidR="00F1656B" w:rsidRDefault="00F7256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  Контроль за исполнением настоящего постановления оставляю за собой.</w:t>
      </w:r>
    </w:p>
    <w:p w:rsidR="00F1656B" w:rsidRDefault="00F1656B">
      <w:pPr>
        <w:spacing w:after="0" w:line="6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Default="00F72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И.о. руководителя администрации</w:t>
      </w:r>
    </w:p>
    <w:p w:rsidR="00F1656B" w:rsidRDefault="00F7256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городского округа  «Вуктыл»                                                                                  В.Н. Крисанов</w:t>
      </w:r>
    </w:p>
    <w:p w:rsidR="00F1656B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5B1" w:rsidRDefault="001D6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5B1" w:rsidRDefault="001D6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422" w:rsidRPr="003C4422" w:rsidRDefault="003C4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4422">
        <w:rPr>
          <w:rFonts w:ascii="Times New Roman" w:hAnsi="Times New Roman" w:cs="Times New Roman"/>
        </w:rPr>
        <w:t>Исп. Рогозина И.Г.</w:t>
      </w:r>
    </w:p>
    <w:p w:rsidR="00F51B73" w:rsidRDefault="00F51B73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caps/>
          <w:sz w:val="24"/>
          <w:szCs w:val="24"/>
        </w:rPr>
        <w:t>утвержденЫ</w:t>
      </w: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E5208">
        <w:rPr>
          <w:rFonts w:ascii="Times New Roman" w:hAnsi="Times New Roman" w:cs="Times New Roman"/>
          <w:sz w:val="24"/>
          <w:szCs w:val="24"/>
        </w:rPr>
        <w:t>08 ноября</w:t>
      </w:r>
      <w:r>
        <w:rPr>
          <w:rFonts w:ascii="Times New Roman" w:hAnsi="Times New Roman" w:cs="Times New Roman"/>
          <w:sz w:val="24"/>
          <w:szCs w:val="24"/>
        </w:rPr>
        <w:t xml:space="preserve">  2018 года № </w:t>
      </w:r>
      <w:r w:rsidR="001E5208">
        <w:rPr>
          <w:rFonts w:ascii="Times New Roman" w:hAnsi="Times New Roman" w:cs="Times New Roman"/>
          <w:sz w:val="24"/>
          <w:szCs w:val="24"/>
        </w:rPr>
        <w:t>11/1263</w:t>
      </w:r>
    </w:p>
    <w:p w:rsidR="00F1656B" w:rsidRDefault="00F72562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F1656B" w:rsidRDefault="00F1656B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Default="00F1656B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Default="00F72562" w:rsidP="007351FC">
      <w:pPr>
        <w:pStyle w:val="ConsPlusNormal0"/>
        <w:widowControl/>
        <w:ind w:firstLine="709"/>
        <w:jc w:val="center"/>
      </w:pPr>
      <w:r>
        <w:rPr>
          <w:b/>
          <w:caps/>
          <w:sz w:val="24"/>
          <w:szCs w:val="24"/>
        </w:rPr>
        <w:t xml:space="preserve">Основные направления </w:t>
      </w:r>
    </w:p>
    <w:p w:rsidR="00F1656B" w:rsidRDefault="00F72562" w:rsidP="007351FC">
      <w:pPr>
        <w:pStyle w:val="ConsPlusNormal0"/>
        <w:widowControl/>
        <w:ind w:firstLine="709"/>
        <w:jc w:val="center"/>
      </w:pPr>
      <w:r>
        <w:rPr>
          <w:b/>
          <w:sz w:val="24"/>
          <w:szCs w:val="24"/>
        </w:rPr>
        <w:t>бюджетной и налоговой политики</w:t>
      </w:r>
    </w:p>
    <w:p w:rsidR="00F1656B" w:rsidRDefault="00F72562" w:rsidP="007351FC">
      <w:pPr>
        <w:pStyle w:val="ConsPlusNormal0"/>
        <w:widowControl/>
        <w:ind w:firstLine="709"/>
        <w:jc w:val="center"/>
      </w:pPr>
      <w:r>
        <w:rPr>
          <w:b/>
          <w:sz w:val="24"/>
          <w:szCs w:val="24"/>
        </w:rPr>
        <w:t xml:space="preserve">муниципального образования городского округа  «Вуктыл» </w:t>
      </w:r>
    </w:p>
    <w:p w:rsidR="00F1656B" w:rsidRDefault="00F72562">
      <w:pPr>
        <w:pStyle w:val="ConsPlusNormal0"/>
        <w:widowControl/>
        <w:ind w:firstLine="709"/>
        <w:jc w:val="center"/>
      </w:pPr>
      <w:r>
        <w:rPr>
          <w:b/>
          <w:sz w:val="24"/>
          <w:szCs w:val="24"/>
        </w:rPr>
        <w:t>на 2019 год и на плановый период 2020 и 2021 годов</w:t>
      </w:r>
    </w:p>
    <w:p w:rsidR="00F1656B" w:rsidRDefault="00F1656B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656B" w:rsidRDefault="00F1656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31"/>
      <w:bookmarkStart w:id="1" w:name="Par35"/>
      <w:bookmarkEnd w:id="0"/>
      <w:bookmarkEnd w:id="1"/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городского округа  «Вуктыл»</w:t>
      </w:r>
      <w:r>
        <w:rPr>
          <w:rFonts w:ascii="Times New Roman" w:hAnsi="Times New Roman" w:cs="Times New Roman"/>
          <w:sz w:val="24"/>
          <w:szCs w:val="24"/>
        </w:rPr>
        <w:t xml:space="preserve"> на 2019 год и на плановый период 2020 и 2021 годов разработаны в соответствии со </w:t>
      </w:r>
      <w:hyperlink r:id="rId9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Республики Коми от 1 октября 2018 года № 425 «Об Основных направлениях бюджетной и налоговой политики Республики Коми на 2019 год и на плановый период 2020 и 2021 годов»,  статьей 28 Положения о бюджетном процессе в муниципальном образовании городского округа  «Вуктыл», утвержденного решением Совета городского округа «Вуктыл» от 7 июня 2016 года № 74</w:t>
      </w:r>
      <w:r w:rsidR="007351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Программой по оздоровлению муниципальных финансов (оптимизации расходов) городского округа «Вуктыл» на период 2017 - 2019 годов, утвержденной постановлением администрации городского округа «Вуктыл» от 11 июля 2017 года    № 07/638.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bookmarkStart w:id="2" w:name="Par40"/>
      <w:bookmarkEnd w:id="2"/>
      <w:r>
        <w:rPr>
          <w:rFonts w:ascii="Times New Roman" w:hAnsi="Times New Roman" w:cs="Times New Roman"/>
          <w:sz w:val="24"/>
          <w:szCs w:val="24"/>
        </w:rPr>
        <w:t>Целью Основных направлений бюджетной и налоговой политики является определение условий, принимаемых для составления проекта бюджета муниципального образования городского округа «Вуктыл» на 2019 год и плановый период 2020 и 2021 годов, подходов к его формированию, основных характеристик и прогнозируемых параметров бюджета муниципального образования городского округа «Вуктыл».</w:t>
      </w:r>
    </w:p>
    <w:p w:rsidR="00F1656B" w:rsidRDefault="00F1656B">
      <w:pPr>
        <w:pStyle w:val="ConsPlusNormal0"/>
        <w:ind w:firstLine="709"/>
        <w:rPr>
          <w:sz w:val="24"/>
          <w:szCs w:val="24"/>
        </w:rPr>
      </w:pPr>
    </w:p>
    <w:p w:rsidR="00F1656B" w:rsidRDefault="00F72562">
      <w:pPr>
        <w:widowControl w:val="0"/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I. Основные итоги бюджетной и налоговой политики муниципального образования городского округа «Вуктыл» за 2017 год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первое полугодие 2018 года</w:t>
      </w:r>
    </w:p>
    <w:p w:rsidR="00F1656B" w:rsidRDefault="00F1656B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отчетном периоде на территории муниципального образования городского округа «Вуктыл» (далее – МО ГО «Вуктыл») была обеспечена относительная экономическая и социальная стабильность.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2017 году объем налоговых доходов, поступивших в бюджет МО ГО «Вуктыл», составил 171 407,7 тыс. рублей, что на 42 841,6 тыс. рублей или на 20,0 %  меньше уровня 2016 года. За первое полугодие 2018 года в бюджет МО ГО «Вуктыл» поступило аналогичных доходов в размере 83 880,3 тыс. рублей</w:t>
      </w:r>
      <w:r w:rsidR="007351FC">
        <w:rPr>
          <w:rFonts w:ascii="Times New Roman" w:hAnsi="Times New Roman" w:cs="Times New Roman"/>
          <w:sz w:val="24"/>
          <w:szCs w:val="24"/>
        </w:rPr>
        <w:t>.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Удельный вес налоговых поступлений в общем объеме налоговых и неналоговых доходов бюджета составляет 77,9 %.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Традиционно основным источником формирования налоговых доходов в отчетном периоде является налог на доходы физических лиц (87,2 %).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Поступление налоговых доходов уменьшилось по сравнению с аналогичным периодом прошлого года. Существенное изменение отразилось на таких  поступлениях как: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 налогу на доходы физических лиц на 40 500,5 тыс. рублей или на 21,3 %;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доходам от уплаты акцизов на нефтепродукты на 1 684,0 тыс. рублей или на            23,9 %; 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по государственной пошлине на 748,7 тыс. рублей или на 28,7 %.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Уменьшение налоговых поступлений обусловлено несколькими факторами, в том числе: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размер единого и дополнительного нормативов отчислений от налога на доходы физических лиц в 2017 году по сравнению с 2016 годом уменьшился с 33,2 % до 31,5 %;</w:t>
      </w:r>
    </w:p>
    <w:p w:rsidR="00EE1567" w:rsidRDefault="00EE1567">
      <w:pPr>
        <w:pStyle w:val="ConsPlusNormal0"/>
        <w:ind w:firstLine="709"/>
        <w:jc w:val="both"/>
        <w:rPr>
          <w:sz w:val="24"/>
          <w:szCs w:val="24"/>
        </w:rPr>
      </w:pP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размер дифференцированного норматива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2017 году по сравнению с 2016 годом уменьшился с 0,2620 % до 0,2599 %;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уменьшение дел, рассматриваемых в судах общей юрисдикции, мировыми судьями  в 2017 году по сравнению с 2016 годом.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2017 году в бюджет МО ГО «Вуктыл»  поступило доходов от арендной платы за муниципальное имущество МО ГО «Вуктыл», земельные участки, продажи муниципального имущества, земельных участков в размере 35 766,0 тыс. рублей, что больше уровня 2016 года на 3 361,4 тыс. рублей или на 10,4 %. За первое полугодие 2018 года в бюджет МО ГО «Вуктыл»  поступило аналогичных доходов в размере 14 375,7 тыс. рублей</w:t>
      </w:r>
      <w:r w:rsidR="007351FC">
        <w:rPr>
          <w:rFonts w:ascii="Times New Roman" w:hAnsi="Times New Roman" w:cs="Times New Roman"/>
          <w:sz w:val="24"/>
          <w:szCs w:val="24"/>
        </w:rPr>
        <w:t>.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Рост неналоговых доходов в 2017 году обеспечен увеличением размера базовой ставки арендной платы за сдаваемые в аренду нежилые помещения, находящиеся в собственности МО ГО «Вуктыл»; вовлечением в аренду неиспользованного ранее муниципального имущества МО ГО «Вуктыл» и поступлением авансовых платежей общества с ограниченной ответственностью «Газпром добыча Краснодар».</w:t>
      </w:r>
    </w:p>
    <w:p w:rsidR="00F1656B" w:rsidRDefault="00F72562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проведенных мероприятий по сплошной инвентаризации неучтенных объектов по состоянию на 1 января 2018 года выявлено 1345 неучтенных объектов недвижимого имущества, из которых в течение 2017 года оформлена государственная регистрация прав на 498 объектов, что составляет 37 % от общего количества выявленных неучтенных объектов недвижимости. </w:t>
      </w:r>
    </w:p>
    <w:p w:rsidR="00F1656B" w:rsidRDefault="00F7256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рамках реализации Программы по оздоровлению муниципальных финансов (оптимизации расходов) МО ГО «Вуктыл» на период 2017 - 2019 годов, утвержденной постановлением администрации городского округа «Вуктыл» (далее – ГО «Вуктыл») от 11 июля 2017 года № 07/638:</w:t>
      </w:r>
    </w:p>
    <w:p w:rsidR="00F1656B" w:rsidRDefault="00F7256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принято решение Совета ГО «Вуктыл» от 15 сентября 2017 года № 249 «Об установлении запрета на увеличение численности муниципальных служащих в муниципальном образовании  городского округа «Вуктыл» на 2017 год»;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проведен анализ существующих функций органов местного самоуправления ГО «Вуктыл» за 2017 год на предмет дублирования функций с функциями органов исполнительной власти Республики Коми - дублирующие функции отсутствуют.</w:t>
      </w:r>
    </w:p>
    <w:p w:rsidR="00F1656B" w:rsidRDefault="00F72562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Осуществлялись оптимизационные мероприятия в муниципальных учреждениях ГО «Вуктыл» в 2017 году и прошедшем периоде 2018 года: </w:t>
      </w:r>
    </w:p>
    <w:p w:rsidR="00F1656B" w:rsidRDefault="00F72562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сокращены штатные единицы в образовательных организациях: 25,25 штатных единиц в 2017 году и прошедшем периоде 2018 года, а также проведены мероприятия по реорганизации образовательных учреждений. В 2018 году начат процесс реорганизации в форме присоединения  МБДОУ «Детский сад «Чебурашка» г. Вуктыл к МБДОУ «Детский сад «Сказка» г. Вуктыл»;</w:t>
      </w:r>
    </w:p>
    <w:p w:rsidR="00F1656B" w:rsidRDefault="00F72562">
      <w:pPr>
        <w:numPr>
          <w:ilvl w:val="0"/>
          <w:numId w:val="4"/>
        </w:numPr>
        <w:tabs>
          <w:tab w:val="left" w:pos="630"/>
          <w:tab w:val="left" w:pos="993"/>
        </w:tabs>
        <w:spacing w:after="0" w:line="240" w:lineRule="auto"/>
        <w:ind w:left="0" w:firstLine="737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сокращены штатные единицы в учреждениях культуры: 2,5 штатные единицы в 2017-2018 годах, осуществлялись мероприятия по оптимизации сети учреждений культуры и образования в сфере культуры: проведена работа по слиянию филиалов МБУК «Вуктыльская центральная библиотека» филиал № 2 п. Лемты переведен многопрофильное обособленное структурное подразделение по типу «Клуб-библиотека», филиал № 2 МБУДО «Детская музыкальная школа» с. Подчерье переведен в здание МБОУ «Средняя общеобразовательная школа» с. Подчерье, филиал № 3 МБУК «Вуктыльская центральная библиотека» п. Шердино переведен в пункт выдачи периодических изданий, книг.</w:t>
      </w:r>
    </w:p>
    <w:p w:rsidR="00F1656B" w:rsidRPr="00D53240" w:rsidRDefault="00F725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2017 году осуществлялась реализация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hyperlink r:id="rId10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ГО «Вуктыл» «Развитие экономики». В рамках  подпрограммы «</w:t>
      </w:r>
      <w:hyperlink r:id="rId11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и поддержка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 на создание условий для развития малого и среднего предпринимательства и привлечение инвестиций на территорию МО ГО «Вуктыл», с учетом финансирования народных проектов и субсидии из республиканского бюджета Республики Коми, было направлено </w:t>
      </w:r>
      <w:r>
        <w:rPr>
          <w:rFonts w:ascii="Times New Roman" w:hAnsi="Times New Roman" w:cs="Times New Roman"/>
          <w:bCs/>
          <w:sz w:val="24"/>
          <w:szCs w:val="24"/>
        </w:rPr>
        <w:t xml:space="preserve">1 448,19 тыс. рублей (в 2016 году 480 тыс. руб.). </w:t>
      </w:r>
      <w:r>
        <w:rPr>
          <w:rFonts w:ascii="Times New Roman" w:hAnsi="Times New Roman" w:cs="Times New Roman"/>
          <w:sz w:val="24"/>
          <w:szCs w:val="24"/>
        </w:rPr>
        <w:t>По подпрограмме «</w:t>
      </w:r>
      <w:hyperlink r:id="rId12" w:history="1">
        <w:r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сельского хозяйства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регулирование рынка пищевой продукции»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создание условий для развития сельского хозяйства, регулирование рынка пищевой продукции с учетом объемов финансирования народного проекта и субсидии из республиканского бюджета Республики Коми было направлено 702,5 тыс. рублей (в 2016 году 430,2 тыс. руб.), в том числе  оказана финансовая  поддержка крестьянским (фермерским) хозяйствам на содержание поголовья сельскохозяйственного скота и птицы в размере </w:t>
      </w:r>
      <w:r>
        <w:rPr>
          <w:rFonts w:ascii="Times New Roman" w:hAnsi="Times New Roman" w:cs="Times New Roman"/>
          <w:bCs/>
          <w:sz w:val="24"/>
          <w:szCs w:val="24"/>
        </w:rPr>
        <w:t>127,</w:t>
      </w:r>
      <w:r w:rsidRPr="00D53240">
        <w:rPr>
          <w:rFonts w:ascii="Times New Roman" w:hAnsi="Times New Roman" w:cs="Times New Roman"/>
          <w:bCs/>
          <w:sz w:val="24"/>
          <w:szCs w:val="24"/>
        </w:rPr>
        <w:t>5 тыс. рублей</w:t>
      </w:r>
      <w:r w:rsidRPr="00D53240">
        <w:rPr>
          <w:rFonts w:ascii="Times New Roman" w:hAnsi="Times New Roman" w:cs="Times New Roman"/>
          <w:sz w:val="24"/>
          <w:szCs w:val="24"/>
        </w:rPr>
        <w:t>, з</w:t>
      </w:r>
      <w:r w:rsidRPr="00D53240">
        <w:rPr>
          <w:rFonts w:ascii="Times New Roman" w:hAnsi="Times New Roman" w:cs="Times New Roman"/>
          <w:bCs/>
          <w:sz w:val="24"/>
          <w:szCs w:val="24"/>
        </w:rPr>
        <w:t>а счет которой сохранено 84 головы коров</w:t>
      </w:r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(в 2016 году </w:t>
      </w:r>
      <w:r w:rsidRPr="00D53240">
        <w:rPr>
          <w:rFonts w:ascii="Times New Roman" w:hAnsi="Times New Roman" w:cs="Times New Roman"/>
          <w:bCs/>
          <w:sz w:val="24"/>
          <w:szCs w:val="24"/>
        </w:rPr>
        <w:t>68 голов коров)</w:t>
      </w:r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500 голов перепелов</w:t>
      </w:r>
      <w:r w:rsidRPr="00D53240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F1656B" w:rsidRPr="00D53240" w:rsidRDefault="00F72562" w:rsidP="00261286">
      <w:pPr>
        <w:tabs>
          <w:tab w:val="left" w:pos="720"/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>В рамках реализации народных</w:t>
      </w:r>
      <w:r w:rsidRPr="00D532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53240">
        <w:rPr>
          <w:rFonts w:ascii="Times New Roman" w:hAnsi="Times New Roman" w:cs="Times New Roman"/>
          <w:color w:val="000000"/>
          <w:sz w:val="24"/>
          <w:szCs w:val="24"/>
        </w:rPr>
        <w:t xml:space="preserve">проектов </w:t>
      </w:r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сфере предпринимательства и агропромышленного комплекса в 2017 году выполнены следующие работы: </w:t>
      </w:r>
    </w:p>
    <w:p w:rsidR="00F1656B" w:rsidRPr="00D53240" w:rsidRDefault="00F72562" w:rsidP="0026128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обновлено оборудование хлебопекарного производства;  </w:t>
      </w:r>
    </w:p>
    <w:p w:rsidR="00F1656B" w:rsidRPr="00D53240" w:rsidRDefault="00F72562" w:rsidP="0026128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приобретено оборудование для столярного цеха; </w:t>
      </w:r>
    </w:p>
    <w:p w:rsidR="00F1656B" w:rsidRPr="00D53240" w:rsidRDefault="00F72562" w:rsidP="00261286">
      <w:pPr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закуплено специальное оборудование для производства продуктов перепеловодства. </w:t>
      </w:r>
    </w:p>
    <w:p w:rsidR="00F1656B" w:rsidRPr="00D53240" w:rsidRDefault="00F725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240">
        <w:rPr>
          <w:rFonts w:ascii="Times New Roman" w:hAnsi="Times New Roman" w:cs="Times New Roman"/>
          <w:bCs/>
          <w:color w:val="000000"/>
          <w:sz w:val="24"/>
          <w:szCs w:val="24"/>
        </w:rPr>
        <w:t>В общей сложности из республиканского бюджета Республики Коми на реализацию этих проектов было привлечено 1 500 тыс. рублей на условиях софинансирования с бюджетом МО ГО «Вуктыл» в сумме 247,0 тыс. рублей и за счет собственных средств предпринимателей в сумме 579,0 тыс. рублей.</w:t>
      </w:r>
    </w:p>
    <w:p w:rsidR="00F1656B" w:rsidRPr="00D53240" w:rsidRDefault="00F7256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3240">
        <w:rPr>
          <w:rFonts w:ascii="Times New Roman" w:hAnsi="Times New Roman" w:cs="Times New Roman"/>
          <w:sz w:val="24"/>
          <w:szCs w:val="24"/>
        </w:rPr>
        <w:t>В 2017 году были реализованы следующие инвестиционные проекты:</w:t>
      </w:r>
    </w:p>
    <w:p w:rsidR="00F1656B" w:rsidRDefault="00F72562">
      <w:pPr>
        <w:tabs>
          <w:tab w:val="left" w:pos="851"/>
        </w:tabs>
        <w:spacing w:after="0" w:line="240" w:lineRule="auto"/>
        <w:ind w:firstLine="709"/>
        <w:jc w:val="both"/>
      </w:pPr>
      <w:r w:rsidRPr="00D53240">
        <w:rPr>
          <w:rFonts w:ascii="Times New Roman" w:hAnsi="Times New Roman" w:cs="Times New Roman"/>
          <w:sz w:val="24"/>
          <w:szCs w:val="24"/>
        </w:rPr>
        <w:t>1) народный</w:t>
      </w:r>
      <w:r>
        <w:rPr>
          <w:rFonts w:ascii="Times New Roman" w:hAnsi="Times New Roman" w:cs="Times New Roman"/>
          <w:sz w:val="24"/>
          <w:szCs w:val="24"/>
        </w:rPr>
        <w:t xml:space="preserve"> проект «Производство и реализация продуктов перепеловодства»  - инициатор глава крестьянского (фермерского) хозяйства В.А. Муравьев; </w:t>
      </w:r>
    </w:p>
    <w:p w:rsidR="00F1656B" w:rsidRDefault="00F72562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 народный проект «Модернизация столярного цеха» - инициатор ООО «Практика Плюс»; </w:t>
      </w:r>
    </w:p>
    <w:p w:rsidR="00F1656B" w:rsidRDefault="00F72562">
      <w:pPr>
        <w:tabs>
          <w:tab w:val="left" w:pos="709"/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3) народный проект «Расширение производства и ассортимента хлеба и хлебобулочных изделий» - инициатор индивидуальный предприниматель Г.С. Ананян; </w:t>
      </w:r>
    </w:p>
    <w:p w:rsidR="00F1656B" w:rsidRDefault="00F72562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4) инвестиционный проект «Создание бильярдного клуба»  - инициатор индивидуальный предприниматель В.В. Кузнецов. </w:t>
      </w:r>
    </w:p>
    <w:p w:rsidR="00F1656B" w:rsidRDefault="00F72562">
      <w:pPr>
        <w:pStyle w:val="ae"/>
        <w:shd w:val="clear" w:color="auto" w:fill="FFFFFF"/>
        <w:spacing w:before="0" w:after="0"/>
        <w:ind w:firstLine="709"/>
        <w:jc w:val="both"/>
      </w:pPr>
      <w:r>
        <w:rPr>
          <w:color w:val="000000"/>
        </w:rPr>
        <w:t>В 1 полугодии 2018 года осуществлялась реализация народных проектов в сфере малого и среднего предпринимательства:</w:t>
      </w:r>
    </w:p>
    <w:p w:rsidR="00F1656B" w:rsidRDefault="00F72562">
      <w:pPr>
        <w:pStyle w:val="ae"/>
        <w:shd w:val="clear" w:color="auto" w:fill="FFFFFF"/>
        <w:spacing w:before="0" w:after="0"/>
        <w:ind w:firstLine="709"/>
        <w:jc w:val="both"/>
      </w:pPr>
      <w:r>
        <w:rPr>
          <w:color w:val="000000"/>
        </w:rPr>
        <w:t>«Техническое перевооружение крестьянского (фермерского) хозяйства с. Дутово»- инициатор КФХ  И.В.Шахова ;</w:t>
      </w:r>
    </w:p>
    <w:p w:rsidR="00F1656B" w:rsidRDefault="00F72562">
      <w:pPr>
        <w:pStyle w:val="ae"/>
        <w:shd w:val="clear" w:color="auto" w:fill="FFFFFF"/>
        <w:spacing w:before="0" w:after="0"/>
        <w:ind w:firstLine="709"/>
        <w:jc w:val="both"/>
      </w:pPr>
      <w:r>
        <w:rPr>
          <w:color w:val="000000"/>
        </w:rPr>
        <w:t>«Приобретение автомобиля для предоставления ритуальных услуг» - инициатор КФХ  В.А. Муравьев.</w:t>
      </w:r>
    </w:p>
    <w:p w:rsidR="00F1656B" w:rsidRDefault="00F72562">
      <w:pPr>
        <w:tabs>
          <w:tab w:val="left" w:pos="851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реализацию этих проектов из республиканского бюджета Республики Коми было привлечено 864,0 тыс. рублей на условиях софинансирования с бюджетом МО ГО «Вуктыл» в сумме 152,0 тыс. рублей и за счет собственных средств предпринимателей в сумме 504,0 тыс. рублей.</w:t>
      </w:r>
    </w:p>
    <w:p w:rsidR="00F1656B" w:rsidRDefault="00F72562">
      <w:pPr>
        <w:pStyle w:val="ae"/>
        <w:shd w:val="clear" w:color="auto" w:fill="FFFFFF"/>
        <w:spacing w:before="0" w:after="0"/>
        <w:ind w:firstLine="709"/>
        <w:jc w:val="both"/>
      </w:pPr>
      <w:r>
        <w:rPr>
          <w:color w:val="000000"/>
        </w:rPr>
        <w:t>В рамках реализуемых проектов в сфере малого и среднего предпринимательства в 2018 году планируется создать 2 рабочих места.</w:t>
      </w:r>
    </w:p>
    <w:p w:rsidR="00F1656B" w:rsidRDefault="00F7256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2017 году на конкурсной основе предоставлены субсидии двум социально ориентированным некоммерческим организациям, зарегистрированным на территории           МО ГО «Вуктыл», не являющимися муниципальными учреждениями  и осуществляющими деятельность по приоритетным направлениям в соответствии с учредительными документами, </w:t>
      </w:r>
      <w:r>
        <w:rPr>
          <w:rFonts w:ascii="Times New Roman" w:hAnsi="Times New Roman" w:cs="Times New Roman"/>
          <w:sz w:val="24"/>
          <w:szCs w:val="24"/>
        </w:rPr>
        <w:t xml:space="preserve">на общую сумму 157,39 тыс. рублей, в том числе за счет средств республиканского бюджета Республики Коми 57, 39 тыс. рублей (в 2016 году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предоставлены субсидии также двум социально ориентированным некоммерческим организациям на общую сумму 100 тыс.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На развитие экономики и социальной сферы на территории МО ГО «Вуктыл» в 2017 году организациями всех форм собственности было направлено 210 940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 xml:space="preserve">, что больше показателя за 2016 год на 48,5 %. 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>Инвестиции в 2017 году по источникам финансирования имели следующий вид: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собственные средства – 197 660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 xml:space="preserve"> (93,7% в общем объеме инвестиций);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привлеченные средства – 13 280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 xml:space="preserve"> (6,3% в общем объеме инвестиций).</w:t>
      </w:r>
    </w:p>
    <w:p w:rsidR="00F1656B" w:rsidRDefault="00F72562">
      <w:pPr>
        <w:pStyle w:val="4"/>
        <w:spacing w:before="0"/>
        <w:ind w:firstLine="709"/>
        <w:jc w:val="both"/>
      </w:pPr>
      <w:r>
        <w:rPr>
          <w:b w:val="0"/>
          <w:sz w:val="24"/>
          <w:szCs w:val="24"/>
        </w:rPr>
        <w:t xml:space="preserve">Инвестиции в основной капитал организаций за счет бюджетных средств за 2017 год (без субъектов малого предпринимательства и объема инвестиций, не наблюдаемых прямыми статистическими методами) составили  5 350 </w:t>
      </w:r>
      <w:r>
        <w:rPr>
          <w:b w:val="0"/>
          <w:bCs/>
          <w:color w:val="000000"/>
          <w:sz w:val="24"/>
          <w:szCs w:val="24"/>
        </w:rPr>
        <w:t>тыс. рублей</w:t>
      </w:r>
      <w:r>
        <w:rPr>
          <w:b w:val="0"/>
          <w:sz w:val="24"/>
          <w:szCs w:val="24"/>
        </w:rPr>
        <w:t xml:space="preserve">, в том числе за счет </w:t>
      </w:r>
      <w:r>
        <w:rPr>
          <w:b w:val="0"/>
          <w:sz w:val="24"/>
          <w:szCs w:val="24"/>
        </w:rPr>
        <w:lastRenderedPageBreak/>
        <w:t>средств: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федерального бюджета – 2 060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>;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республиканского бюджета – 370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>;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местного бюджета – 2 920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>.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За первое полугодие 2018 года на развитие экономики и социальной сферы на территории ГО «Вуктыл» организациями всех форм собственности были направлены инвестиции в объеме 97 440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 xml:space="preserve">, что больше показателя за первое полугодие 2017 года на 54,9 %. 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>Инвестиции в 1 полугодии 2018 года по источникам финансирования имели следующий вид: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собственные средства – 84 240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тыс. рублей  </w:t>
      </w:r>
      <w:r>
        <w:rPr>
          <w:rFonts w:ascii="Times New Roman" w:hAnsi="Times New Roman" w:cs="Times New Roman"/>
          <w:szCs w:val="24"/>
        </w:rPr>
        <w:t>(86,45% в общем объеме инвестиций);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привлеченные средства – 13 200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 xml:space="preserve"> (13,55% в общем объеме инвестиций).</w:t>
      </w:r>
    </w:p>
    <w:p w:rsidR="00F1656B" w:rsidRDefault="00F72562">
      <w:pPr>
        <w:pStyle w:val="4"/>
        <w:spacing w:before="0"/>
        <w:ind w:firstLine="709"/>
        <w:jc w:val="both"/>
      </w:pPr>
      <w:r>
        <w:rPr>
          <w:b w:val="0"/>
          <w:sz w:val="24"/>
          <w:szCs w:val="24"/>
        </w:rPr>
        <w:t xml:space="preserve">Инвестиции в основной капитал организаций за счет бюджетных средств в 1     полугодии 2018 года (без субъектов малого предпринимательства и объема инвестиций, не наблюдаемых прямыми статистическими методами) составили 1 328 </w:t>
      </w:r>
      <w:r>
        <w:rPr>
          <w:b w:val="0"/>
          <w:bCs/>
          <w:color w:val="000000"/>
          <w:sz w:val="24"/>
          <w:szCs w:val="24"/>
        </w:rPr>
        <w:t>тыс. рублей</w:t>
      </w:r>
      <w:r>
        <w:rPr>
          <w:b w:val="0"/>
          <w:sz w:val="24"/>
          <w:szCs w:val="24"/>
        </w:rPr>
        <w:t>, в том числе за счет средств: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федерального бюджета – 771,0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>;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республиканского бюджета – 0,0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>;</w:t>
      </w:r>
    </w:p>
    <w:p w:rsidR="00F1656B" w:rsidRDefault="00F72562">
      <w:pPr>
        <w:pStyle w:val="15"/>
        <w:spacing w:before="0"/>
        <w:ind w:firstLine="709"/>
      </w:pPr>
      <w:r>
        <w:rPr>
          <w:rFonts w:ascii="Times New Roman" w:hAnsi="Times New Roman" w:cs="Times New Roman"/>
          <w:szCs w:val="24"/>
        </w:rPr>
        <w:t xml:space="preserve">местного бюджета – 557,0 </w:t>
      </w:r>
      <w:r>
        <w:rPr>
          <w:rFonts w:ascii="Times New Roman" w:hAnsi="Times New Roman" w:cs="Times New Roman"/>
          <w:bCs/>
          <w:color w:val="000000"/>
          <w:szCs w:val="24"/>
        </w:rPr>
        <w:t>тыс. рублей</w:t>
      </w:r>
      <w:r>
        <w:rPr>
          <w:rFonts w:ascii="Times New Roman" w:hAnsi="Times New Roman" w:cs="Times New Roman"/>
          <w:szCs w:val="24"/>
        </w:rPr>
        <w:t>.</w:t>
      </w:r>
    </w:p>
    <w:p w:rsidR="00F1656B" w:rsidRDefault="00F72562">
      <w:pPr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Вместе с тем продолжается рост расходной части бюджета МО ГО «Вуктыл». Так, за период 2012 - 2016 годов рост общего объема расходов составил 7 531,4 тыс. рублей, что в большей степени обусловлено необходимостью реализации принятых в 2012 году на федеральном уровне решений. </w:t>
      </w:r>
    </w:p>
    <w:p w:rsidR="00F1656B" w:rsidRDefault="00F72562">
      <w:pPr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Крупнейшими направлениями расходования бюджетных средств являются образование, социальная политика, жилищно - коммунальное хозяйство.</w:t>
      </w:r>
    </w:p>
    <w:p w:rsidR="00F1656B" w:rsidRDefault="00F7256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В 2017 году осуществлено повышение заработной платы отдельных категорий работников бюджетной сферы. На эти цели направлены средства из республиканского бюджета Республики Коми в размере 9 256,6 тыс. рублей, в том числе в форме:</w:t>
      </w:r>
    </w:p>
    <w:p w:rsidR="00F1656B" w:rsidRDefault="00F7256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субсидии на софинансирование расходных обязательств органов местного самоуправления, связанных с повышением оплаты труда педагогическим работникам муниципальных  учреждений  дополнительного  образования  в  Республике Коми</w:t>
      </w:r>
      <w:r w:rsidR="007351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сумме 2 628,7 тыс. рублей;</w:t>
      </w:r>
    </w:p>
    <w:p w:rsidR="00F1656B" w:rsidRDefault="00F7256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субсидии на софинансирование расходных обязательств органов местного самоуправления, связанных с повышением оплаты труда работникам муниципальных учреждений культуры в муниципальных образованиях Республики Коми</w:t>
      </w:r>
      <w:r w:rsidR="007351FC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6 627,9 тыс. рублей.</w:t>
      </w:r>
    </w:p>
    <w:p w:rsidR="00F1656B" w:rsidRDefault="00F7256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поручениями Президента Российской Федерации в 2018 году, начиная с января, заработная плата отдельных категорий работников бюджетной сферы должна достигнуть размеров, установленных указами Президента Российской Федерации.</w:t>
      </w:r>
    </w:p>
    <w:p w:rsidR="00F1656B" w:rsidRDefault="00F7256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Одной из основных задач в 2018 году является соблюдение федерального законодательства в части повышения минимального размера оплаты труда и исполнения Постановления Конституционного Суда Российской Федерации от 7 декабря 2017 года № 38-П, в соответствии с которым районные коэффициенты и процентная надбавка за работу в районах Крайнего Севера и приравненных к ним местностях не могут включаться в состав минимального размера оплаты труда.</w:t>
      </w:r>
    </w:p>
    <w:p w:rsidR="00F1656B" w:rsidRDefault="00F7256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Обязательства перед работниками бюджетной сферы выполняются в полном объеме.</w:t>
      </w:r>
    </w:p>
    <w:p w:rsidR="00F1656B" w:rsidRDefault="00F7256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целях повышения результативности и эффективности использования средств бюджета МОГО «Вуктыл» в 2017 году и первом полугодии 2018 года продолжена работа по следующим направлениям:</w:t>
      </w:r>
    </w:p>
    <w:p w:rsidR="00F1656B" w:rsidRDefault="00F7256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бюджет МО ГО «Вуктыл» разрабатывается и утверждается по программно-целевому принципу;</w:t>
      </w:r>
    </w:p>
    <w:p w:rsidR="00F1656B" w:rsidRDefault="00F7256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ежегодно проводится оценка эффективности муниципальных программ ГО «Вуктыл», предусматривающая комплексный подход к оценке программ с учетом качества их формирования и эффективности реализации;</w:t>
      </w:r>
    </w:p>
    <w:p w:rsidR="00F1656B" w:rsidRDefault="00F72562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годовые отчеты о ходе реализации и оценке эффективности муниципальных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 ГО «Вуктыл» рассматриваются на общественных советах при администрации ГО «Вуктыл».</w:t>
      </w:r>
    </w:p>
    <w:p w:rsidR="00F1656B" w:rsidRDefault="00F7256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Для обеспечения эффективного, ответственного и прозрачного управления в сфере муниципальных финансов, повышения эффективности управления муниципальным долгом реализуется муниципальная программа «Управление муниципальными финансами и муниципальным долгом городского округа «Вуктыл», утвержденная постановлением администрации ГО «Вуктыл» от 14 октября 2016 года № 10/562.</w:t>
      </w:r>
    </w:p>
    <w:p w:rsidR="00F1656B" w:rsidRDefault="00F72562">
      <w:pPr>
        <w:spacing w:after="0" w:line="240" w:lineRule="auto"/>
        <w:ind w:firstLine="709"/>
        <w:jc w:val="both"/>
      </w:pPr>
      <w:r>
        <w:rPr>
          <w:rFonts w:ascii="Times New Roman" w:eastAsia="Garamond" w:hAnsi="Times New Roman" w:cs="Times New Roman"/>
          <w:sz w:val="24"/>
          <w:szCs w:val="24"/>
        </w:rPr>
        <w:t>По итогам исполнения бюджета МО ГО «Вуктыл»  за 2017 год, в условиях неукоснительного выполнения социально значимых обязательств, удалось сократить показатель общей  долговой  нагрузки, который по сравнению с 2016 годом  снизился  на 8,9 % и составил 23 740,0 тыс. рублей, что составляет  10,8 % от суммы  доходов бюджета МО ГО «Вуктыл» без учета безвозмездных поступлений (220 126,9 тыс. рублей).</w:t>
      </w:r>
    </w:p>
    <w:p w:rsidR="00F1656B" w:rsidRDefault="00F72562">
      <w:pPr>
        <w:pStyle w:val="ConsPlusNormal0"/>
        <w:ind w:firstLine="709"/>
        <w:jc w:val="both"/>
      </w:pPr>
      <w:r>
        <w:rPr>
          <w:rFonts w:eastAsia="Garamond"/>
          <w:sz w:val="24"/>
          <w:szCs w:val="24"/>
        </w:rPr>
        <w:t xml:space="preserve">При сохранении существующих тенденций объем муниципального долга к началу 2021 года прогнозируется на уровне 13 % от суммы собственных доходов бюджета МО ГО «Вуктыл» без учета безвозмездных поступлений, а расходы на его обслуживание не превысят 5 % прогнозного общего объема расходов за исключением объема расходов, которые осуществляются за счет субвенций, предоставляемых из республиканского бюджета Республика Коми. 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С учетом повышенных требований Минфина России к показателям долговой нагрузки бюджетов и его расширяющихся полномочий по введению ограничительных мер в отношении бюджетной самостоятельности, задача по восстановлению умеренного уровня муниципального долга </w:t>
      </w:r>
      <w:r>
        <w:rPr>
          <w:rFonts w:eastAsia="Garamond"/>
          <w:sz w:val="24"/>
          <w:szCs w:val="24"/>
        </w:rPr>
        <w:t>ГО «Вуктыл»</w:t>
      </w:r>
      <w:r>
        <w:rPr>
          <w:sz w:val="24"/>
          <w:szCs w:val="24"/>
        </w:rPr>
        <w:t xml:space="preserve"> становится первоочередной.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В связи с тем, что причиной образования и роста муниципального долга является бюджетный дефицит, наличие которого формирует необходимость осуществления муниципальных заимствований для обеспечения сбалансированности бюджета, основным методом снижения долговой нагрузки являются мероприятия по его сокращению путем увеличения доходов и оптимизации бюджетных расходов.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В связи с этим необходимо продолжить работу по погашению существующей задолженности при одновременном снижении расходов на обслуживание муниципального долга.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Решить эти задачи в сложившихся условиях можно только благодаря одновременному увеличению доходов и дальнейшей оптимизации бюджетных расходов, в том числе расходов на содержание бюджетной сети и расходов на муниципальное управление, численности работников бюджетной сферы в соответствии с планами мероприятий («дорожными картами») по повышению эффективности и качества услуг в отраслях социальной сферы. 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В целях формирования бюджетной политики МО ГО «Вуктыл»</w:t>
      </w:r>
      <w:r>
        <w:rPr>
          <w:szCs w:val="24"/>
        </w:rPr>
        <w:t xml:space="preserve">, </w:t>
      </w:r>
      <w:r>
        <w:rPr>
          <w:sz w:val="24"/>
          <w:szCs w:val="24"/>
        </w:rPr>
        <w:t xml:space="preserve"> ориентированной на социально-экономическое развитие и финансовое оздоровление МО ГО «Вуктыл», для укрепления устойчивости бюджетной системы МО ГО «Вуктыл» в 2017 году разработана и утверждена постановлением администрации ГО «Вуктыл» от 11 июля 2017 года № 07/638 </w:t>
      </w:r>
      <w:hyperlink r:id="rId13" w:history="1">
        <w:r>
          <w:rPr>
            <w:rStyle w:val="a7"/>
            <w:color w:val="auto"/>
            <w:sz w:val="24"/>
            <w:szCs w:val="24"/>
            <w:u w:val="none"/>
          </w:rPr>
          <w:t>Программа</w:t>
        </w:r>
      </w:hyperlink>
      <w:r>
        <w:rPr>
          <w:sz w:val="24"/>
          <w:szCs w:val="24"/>
        </w:rPr>
        <w:t xml:space="preserve"> оздоровления муниципальных финансов (оптимизации расходов) МО ГО «Вуктыл»  на период 2017 - 2019 годов (далее — Программа).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Проводимая политика сдерживания роста расходов бюджета МО ГО «Вуктыл»  и их оптимизации позволила в течение 2017 года практически сохранить утвержденный объем расходов бюджета МО ГО «Вуктыл»  к первоначально принятому бюджету МО ГО «Вуктыл» на 2017 год (без учета расходов, осуществляемых за счет целевых безвозмездных поступлений от других бюджетов). Это с учетом увеличения в 2017 году объема налоговых и неналоговых доходов позволило исполнить бюджет МО ГО «Вуктыл»  в отчетном году впервые с 2012 года с профицитом, который составил 7 205,5 тыс. рублей, или 3,3 % от общего объема налоговых и неналоговых доходов за 2017 год.</w:t>
      </w:r>
    </w:p>
    <w:p w:rsidR="00F1656B" w:rsidRDefault="00F1656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56B" w:rsidRDefault="00F72562">
      <w:pPr>
        <w:autoSpaceDE w:val="0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Основные направления бюджетной и налоговой политики МО ГО «Вуктыл»   на 2019 год и на плановый период 2020 и 2021 годов</w:t>
      </w:r>
    </w:p>
    <w:p w:rsidR="00F1656B" w:rsidRDefault="00F1656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1567" w:rsidRDefault="00EE1567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567" w:rsidRDefault="00EE1567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656B" w:rsidRDefault="00F72562">
      <w:pPr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и налоговая политика в предстоящий трехлетний период будет направлена на сохранение, </w:t>
      </w:r>
      <w:r>
        <w:rPr>
          <w:rFonts w:ascii="Times New Roman" w:hAnsi="Times New Roman" w:cs="Times New Roman"/>
          <w:sz w:val="24"/>
          <w:szCs w:val="24"/>
        </w:rPr>
        <w:t>укрепление устойчивости и сбалансированности бюджетной системы МО ГО «Вуктыл», в том числе за счет:</w:t>
      </w:r>
    </w:p>
    <w:p w:rsidR="00F1656B" w:rsidRDefault="00F72562">
      <w:pPr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обеспечения роста налоговых и неналоговых доходов бюджета МО ГО «Вуктыл»;</w:t>
      </w:r>
    </w:p>
    <w:p w:rsidR="00F1656B" w:rsidRDefault="00F72562">
      <w:pPr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сдерживания роста расходов бюджета МО ГО «Вуктыл», не обеспеченного увеличением доходов и (или) оптимизацией расходов;</w:t>
      </w:r>
    </w:p>
    <w:p w:rsidR="00F1656B" w:rsidRDefault="00F72562">
      <w:pPr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совершенствования системы управления муниципальными финансами;</w:t>
      </w:r>
    </w:p>
    <w:p w:rsidR="00F1656B" w:rsidRDefault="00F72562">
      <w:pPr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сокращения долговой нагрузки, минимизации размеров дефицита и обеспечения ликвидности бюджета МО ГО «Вуктыл».</w:t>
      </w:r>
    </w:p>
    <w:p w:rsidR="00F1656B" w:rsidRDefault="00F72562">
      <w:pPr>
        <w:pStyle w:val="ConsPlusNormal0"/>
        <w:ind w:firstLine="709"/>
        <w:jc w:val="both"/>
      </w:pPr>
      <w:r>
        <w:rPr>
          <w:rFonts w:eastAsia="Calibri"/>
          <w:sz w:val="24"/>
          <w:szCs w:val="24"/>
        </w:rPr>
        <w:t xml:space="preserve">Основным инструментом, обеспечивающим решение поставленной задачи, остается </w:t>
      </w:r>
      <w:hyperlink r:id="rId14" w:history="1">
        <w:r>
          <w:rPr>
            <w:rStyle w:val="a7"/>
            <w:rFonts w:eastAsia="Calibri"/>
            <w:color w:val="auto"/>
            <w:sz w:val="24"/>
            <w:szCs w:val="24"/>
            <w:u w:val="none"/>
          </w:rPr>
          <w:t>Программа</w:t>
        </w:r>
      </w:hyperlink>
      <w:r>
        <w:rPr>
          <w:rFonts w:eastAsia="Calibri"/>
          <w:sz w:val="24"/>
          <w:szCs w:val="24"/>
        </w:rPr>
        <w:t xml:space="preserve">. Целью </w:t>
      </w:r>
      <w:hyperlink r:id="rId15" w:history="1">
        <w:r>
          <w:rPr>
            <w:rStyle w:val="a7"/>
            <w:rFonts w:eastAsia="Calibri"/>
            <w:color w:val="auto"/>
            <w:sz w:val="24"/>
            <w:szCs w:val="24"/>
            <w:u w:val="none"/>
          </w:rPr>
          <w:t>Программы</w:t>
        </w:r>
      </w:hyperlink>
      <w:r>
        <w:rPr>
          <w:rFonts w:eastAsia="Calibri"/>
          <w:sz w:val="24"/>
          <w:szCs w:val="24"/>
        </w:rPr>
        <w:t xml:space="preserve"> является реализация приоритетов и целей социально-экономического развития МО ГО «Вуктыл».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Одним из основных направлений налоговой политики МО ГО «Вуктыл»  является оптимизация налогообложения на территории МО ГО «Вуктыл»:</w:t>
      </w:r>
    </w:p>
    <w:p w:rsidR="00F1656B" w:rsidRDefault="00F72562">
      <w:pPr>
        <w:pStyle w:val="ConsPlusNormal0"/>
        <w:tabs>
          <w:tab w:val="left" w:pos="993"/>
        </w:tabs>
        <w:ind w:firstLine="709"/>
        <w:jc w:val="both"/>
      </w:pPr>
      <w:r>
        <w:rPr>
          <w:sz w:val="24"/>
          <w:szCs w:val="24"/>
        </w:rPr>
        <w:t>1) с 1 января 2017 года отменены налоговые льготы по земельному налогу для: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органов местного самоуправления;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ветеранов и инвалидов Великой Отечественной войны;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государственных (муниципальных) бюджетных учреждений, автономных учреждений;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органов власти и управления;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религиозных организаций;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инвалидов 1 и 2 группы;</w:t>
      </w:r>
    </w:p>
    <w:p w:rsidR="00F1656B" w:rsidRDefault="00F72562">
      <w:pPr>
        <w:pStyle w:val="ConsPlusNormal0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sz w:val="24"/>
          <w:szCs w:val="24"/>
        </w:rPr>
        <w:t xml:space="preserve">планируется пересмотреть ставки налога на имущество физических лиц, в связи со снижением поступлений налога в результате нового порядка налогообложения имущества физических лиц от кадастровой стоимости объектов. Повышение ставок налога на имущество физических лиц не отобразится на льготных категориях собственников. Принятые меры позволят к 2020 году обеспечить увеличение поступления налога на имущество физических лиц в бюджет МО ГО «Вуктыл».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Будет продолжена практика оказания содействия инвестиционным проектам, реализуемым (планируемым к реализации) на территории МО ГО «Вуктыл», в том числе путем информационно-организационного содействия, а также создания условий для развития сельского хозяйства, регулирования рынка пищевой продукции путем оказания финансовой  поддержки крестьянским (фермерским) хозяйствам на содержание поголовья сельскохозяйственного скота и птицы.</w:t>
      </w:r>
    </w:p>
    <w:p w:rsidR="00F1656B" w:rsidRDefault="00F72562">
      <w:pPr>
        <w:pStyle w:val="ConsPlusNormal0"/>
        <w:tabs>
          <w:tab w:val="right" w:pos="9639"/>
        </w:tabs>
        <w:ind w:firstLine="709"/>
        <w:jc w:val="both"/>
      </w:pPr>
      <w:r>
        <w:rPr>
          <w:rFonts w:eastAsia="Calibri"/>
          <w:sz w:val="24"/>
          <w:szCs w:val="24"/>
        </w:rPr>
        <w:t>В целях увеличения доходов бюджета МО ГО «Вуктыл»  от распоряжения муниципальным имуществом ГО «Вуктыл» предполагается проведение мероприятий, направленных на повышение эффективности использования муниципальной собственности ГО «Вуктыл»:</w:t>
      </w:r>
    </w:p>
    <w:p w:rsidR="00F1656B" w:rsidRDefault="00F72562">
      <w:pPr>
        <w:pStyle w:val="ConsPlusNormal0"/>
        <w:tabs>
          <w:tab w:val="right" w:pos="9639"/>
        </w:tabs>
        <w:ind w:firstLine="709"/>
        <w:jc w:val="both"/>
      </w:pPr>
      <w:r>
        <w:rPr>
          <w:rFonts w:eastAsia="Calibri"/>
          <w:sz w:val="24"/>
          <w:szCs w:val="24"/>
        </w:rPr>
        <w:t xml:space="preserve">организовать работу по постановке на кадастровый учет и государственной регистрации прав собственности на выявленные неучтенные объекты недвижимого имущества; 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продолжить процесс формирования перечня недвижимого имущества, по которому налоговой базой по налогу на имущество является кадастровая стоимость объектов;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увеличить размер базовой ставки арендной платы за сдаваемые в аренду нежилые помещения, находящиеся в собственности  ГО «Вуктыл»;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продолжить мероприятия по побуждению граждан к осуществлению процедуры государственной регистрации права собственности на объекты недвижимого имущества.  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целях увеличения доходов бюджета МО ГО «Вуктыл» от распоряжения муниципальным имуществом МО ГО «Вуктыл» предполагается проведение мероприятий, направленных на: 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повышение эффективности управления муниципальной собственностью и ее более рациональное использование;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проведение анализа использования муниципального имущества, переданного в оперативное управление и хозяйственное ведение, с целью изъятия в установленном </w:t>
      </w:r>
      <w:r>
        <w:rPr>
          <w:rFonts w:ascii="Times New Roman" w:hAnsi="Times New Roman" w:cs="Times New Roman"/>
          <w:sz w:val="24"/>
          <w:szCs w:val="24"/>
        </w:rPr>
        <w:lastRenderedPageBreak/>
        <w:t>порядке излишнего, неиспользуемого или используемого не по назначению, вовлечения в оборот временно не используемого муниципального имущества;</w:t>
      </w:r>
    </w:p>
    <w:p w:rsidR="00F1656B" w:rsidRDefault="00F72562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продолжение претензионной и исковой работы по сокращению задолженности по арендным платежам, принудительному взысканию задолженности.</w:t>
      </w:r>
    </w:p>
    <w:p w:rsidR="00F1656B" w:rsidRDefault="00F72562">
      <w:pPr>
        <w:pStyle w:val="ConsPlusNormal0"/>
        <w:tabs>
          <w:tab w:val="right" w:pos="9639"/>
        </w:tabs>
        <w:ind w:firstLine="709"/>
        <w:jc w:val="both"/>
      </w:pPr>
      <w:r>
        <w:rPr>
          <w:rFonts w:eastAsia="Calibri"/>
          <w:sz w:val="24"/>
          <w:szCs w:val="24"/>
        </w:rPr>
        <w:t xml:space="preserve">В соответствии с прогнозным планом мероприятий будет продолжена приватизация муниципального имущества МО ГО «Вуктыл.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Эффективная бюджетная политика будет осуществляться путем реализации следующих мероприятий: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1) обеспечения с 1 октября 2019 года и 1 ноября 2020 года индексации заработной платы работников бюджетного сектора экономики, на которых не распространяются указы Президента Российской Федерации, на 4 %;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2) реализации поручений Президента Российской Федерации по обеспечению необходимого уровня оплаты труда отдельных категорий работников бюджетной сферы;</w:t>
      </w:r>
    </w:p>
    <w:p w:rsidR="00F1656B" w:rsidRDefault="00F72562">
      <w:pPr>
        <w:pStyle w:val="ConsPlusNormal0"/>
        <w:tabs>
          <w:tab w:val="right" w:pos="9639"/>
        </w:tabs>
        <w:ind w:firstLine="709"/>
        <w:jc w:val="both"/>
      </w:pPr>
      <w:r>
        <w:rPr>
          <w:rFonts w:eastAsia="Calibri"/>
          <w:sz w:val="24"/>
          <w:szCs w:val="24"/>
        </w:rPr>
        <w:t>3) дальнейшего проведения структурных реформ в социальной сфере посредством реализации утвержденных Правительством Республики Коми планов мероприятий («дорожных карт»), направленных на повышение эффективности и качества услуг в отраслях социальной сферы и оптимизацию бюджетных расходов, а также обеспечение с 1 октября 2019 года, 1 октября 2020 года и 1 октября 2021 года индексации заработной платы работников бюджетного сектора экономики, на которых не распространяются указы Президента Российской Федерации, на 4 %;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4) оптимизации бюджетной сети, включающей: ликвидацию неэффективных муниципальных учреждений, их преобразование в иные организационно-правовые формы (в том числе учреждений, деятельность которых не соответствует полномочиям органов местного самоуправления МО ГО «Вуктыл» и не соответствует сфере деятельности органа, осуществляющего функции и полномочия его учредителя), укрупнение (объединение, присоединение) муниципальных учреждений; передачу несвойственных функций муниципальных учреждений на аутсорсинг; развитие приносящей доход деятельности бюджетных учреждений, расширение перечня платных услуг;</w:t>
      </w:r>
    </w:p>
    <w:p w:rsidR="00F1656B" w:rsidRDefault="00F72562">
      <w:pPr>
        <w:pStyle w:val="ConsPlusNormal0"/>
        <w:tabs>
          <w:tab w:val="right" w:pos="9639"/>
        </w:tabs>
        <w:ind w:firstLine="709"/>
        <w:jc w:val="both"/>
      </w:pPr>
      <w:r>
        <w:rPr>
          <w:rFonts w:eastAsia="Calibri"/>
          <w:sz w:val="24"/>
          <w:szCs w:val="24"/>
        </w:rPr>
        <w:t xml:space="preserve">5) недопущения установления расходных обязательств МО ГО «Вуктыл», не связанных с решением вопросов, отнесенных </w:t>
      </w:r>
      <w:hyperlink r:id="rId16" w:history="1">
        <w:r>
          <w:rPr>
            <w:rStyle w:val="a7"/>
            <w:rFonts w:eastAsia="Calibri"/>
            <w:color w:val="auto"/>
            <w:sz w:val="24"/>
            <w:szCs w:val="24"/>
            <w:u w:val="none"/>
          </w:rPr>
          <w:t>Конституцией</w:t>
        </w:r>
      </w:hyperlink>
      <w:r>
        <w:rPr>
          <w:rFonts w:eastAsia="Calibri"/>
          <w:sz w:val="24"/>
          <w:szCs w:val="24"/>
        </w:rPr>
        <w:t xml:space="preserve"> Российской Федерации и федеральными законами к полномочиям органов </w:t>
      </w:r>
      <w:r>
        <w:rPr>
          <w:rFonts w:eastAsia="Calibri"/>
          <w:bCs/>
          <w:sz w:val="24"/>
          <w:szCs w:val="24"/>
          <w:lang w:eastAsia="en-US"/>
        </w:rPr>
        <w:t>местного самоуправления МО ГО «Вуктыл»;</w:t>
      </w:r>
    </w:p>
    <w:p w:rsidR="00F1656B" w:rsidRDefault="00F72562">
      <w:pPr>
        <w:pStyle w:val="ConsPlusNormal0"/>
        <w:tabs>
          <w:tab w:val="right" w:pos="9639"/>
        </w:tabs>
        <w:ind w:firstLine="709"/>
        <w:jc w:val="both"/>
      </w:pPr>
      <w:r>
        <w:rPr>
          <w:rFonts w:eastAsia="Calibri"/>
          <w:sz w:val="24"/>
          <w:szCs w:val="24"/>
        </w:rPr>
        <w:t xml:space="preserve">6) оптимизации расходов на содержание органов </w:t>
      </w:r>
      <w:r>
        <w:rPr>
          <w:rFonts w:eastAsia="Calibri"/>
          <w:bCs/>
          <w:sz w:val="24"/>
          <w:szCs w:val="24"/>
          <w:lang w:eastAsia="en-US"/>
        </w:rPr>
        <w:t>местного самоуправления МО ГО «Вуктыл»</w:t>
      </w:r>
      <w:r>
        <w:rPr>
          <w:rFonts w:eastAsia="Calibri"/>
          <w:sz w:val="24"/>
          <w:szCs w:val="24"/>
        </w:rPr>
        <w:t>, в том числе путем:</w:t>
      </w:r>
    </w:p>
    <w:p w:rsidR="00F1656B" w:rsidRDefault="00F72562">
      <w:pPr>
        <w:pStyle w:val="ConsPlusNormal0"/>
        <w:tabs>
          <w:tab w:val="right" w:pos="9639"/>
        </w:tabs>
        <w:ind w:firstLine="709"/>
        <w:jc w:val="both"/>
      </w:pPr>
      <w:r>
        <w:rPr>
          <w:rFonts w:eastAsia="Calibri"/>
          <w:sz w:val="24"/>
          <w:szCs w:val="24"/>
        </w:rPr>
        <w:t>ограничения предельной штатной численности муниципальных</w:t>
      </w:r>
      <w:r>
        <w:rPr>
          <w:rFonts w:eastAsia="Calibri"/>
          <w:sz w:val="24"/>
          <w:szCs w:val="24"/>
          <w:lang w:eastAsia="en-US"/>
        </w:rPr>
        <w:t xml:space="preserve"> служащих МО </w:t>
      </w:r>
      <w:r>
        <w:rPr>
          <w:rFonts w:eastAsia="Calibri"/>
          <w:bCs/>
          <w:sz w:val="24"/>
          <w:szCs w:val="24"/>
          <w:lang w:eastAsia="en-US"/>
        </w:rPr>
        <w:t>ГО «Вуктыл»</w:t>
      </w:r>
      <w:r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  <w:lang w:eastAsia="en-US"/>
        </w:rPr>
        <w:t>иных работников</w:t>
      </w:r>
      <w:r w:rsidR="007351FC" w:rsidRPr="007351FC">
        <w:rPr>
          <w:sz w:val="24"/>
          <w:szCs w:val="24"/>
        </w:rPr>
        <w:t xml:space="preserve"> </w:t>
      </w:r>
      <w:r w:rsidR="007351FC">
        <w:rPr>
          <w:sz w:val="24"/>
          <w:szCs w:val="24"/>
        </w:rPr>
        <w:t xml:space="preserve">органов </w:t>
      </w:r>
      <w:r w:rsidR="007351FC">
        <w:rPr>
          <w:rFonts w:eastAsia="Calibri"/>
          <w:bCs/>
          <w:sz w:val="24"/>
          <w:szCs w:val="24"/>
          <w:lang w:eastAsia="en-US"/>
        </w:rPr>
        <w:t>местного самоуправления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ГО «Вуктыл»</w:t>
      </w:r>
      <w:r>
        <w:rPr>
          <w:rFonts w:eastAsia="Calibri"/>
          <w:sz w:val="24"/>
          <w:szCs w:val="24"/>
          <w:lang w:eastAsia="en-US"/>
        </w:rPr>
        <w:t xml:space="preserve"> и работников </w:t>
      </w:r>
      <w:r>
        <w:rPr>
          <w:rFonts w:eastAsia="Calibri"/>
          <w:sz w:val="24"/>
          <w:szCs w:val="24"/>
        </w:rPr>
        <w:t>муниципальных</w:t>
      </w:r>
      <w:r>
        <w:rPr>
          <w:rFonts w:eastAsia="Calibri"/>
          <w:sz w:val="24"/>
          <w:szCs w:val="24"/>
          <w:lang w:eastAsia="en-US"/>
        </w:rPr>
        <w:t xml:space="preserve"> казенных учреждений </w:t>
      </w:r>
      <w:r>
        <w:rPr>
          <w:rFonts w:eastAsia="Calibri"/>
          <w:bCs/>
          <w:sz w:val="24"/>
          <w:szCs w:val="24"/>
          <w:lang w:eastAsia="en-US"/>
        </w:rPr>
        <w:t xml:space="preserve">ГО «Вуктыл»;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соблюдения норматива формирования расходов на содержание органов </w:t>
      </w:r>
      <w:r>
        <w:rPr>
          <w:rFonts w:eastAsia="Calibri"/>
          <w:bCs/>
          <w:sz w:val="24"/>
          <w:szCs w:val="24"/>
          <w:lang w:eastAsia="en-US"/>
        </w:rPr>
        <w:t>местного самоуправления ГО «Вуктыл»</w:t>
      </w:r>
      <w:r>
        <w:rPr>
          <w:sz w:val="24"/>
          <w:szCs w:val="24"/>
        </w:rPr>
        <w:t>, установленного Правительством Российской Федерации;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оптимизации структуры органов местного самоуправления;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установления и контрол</w:t>
      </w:r>
      <w:r w:rsidR="007351FC">
        <w:rPr>
          <w:sz w:val="24"/>
          <w:szCs w:val="24"/>
        </w:rPr>
        <w:t>я</w:t>
      </w:r>
      <w:r>
        <w:rPr>
          <w:sz w:val="24"/>
          <w:szCs w:val="24"/>
        </w:rPr>
        <w:t xml:space="preserve"> соблюдения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штатной основе, и муниципальных служащих;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выведение непрофильных специалистов из числа муниципальных служащих;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приостановления выплат пенсии за выслугу лет лицам, замещавшим должности государственной и муниципальной службы Республики Коми, государственные и муниципальные должности Республики Коми, и продолжающим трудовую деятельность;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7) совершенствования системы закупок товаров, работ, услуг для обеспечения муниципальных нужд ГО «Вуктыл», в том числе посредством: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планирования обеспечения муниципальных нужд на основе принципа неразрывной связи с бюджетным процессом;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централизации закупок в целях эффективного использования бюджетных средств и закупки высококачественной продукции;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повышения уровня прозрачности процесса муниципальных закупок путем поэтапного внедрения практики конкурентных электронных процедур при закупках </w:t>
      </w:r>
      <w:r>
        <w:rPr>
          <w:sz w:val="24"/>
          <w:szCs w:val="24"/>
        </w:rPr>
        <w:lastRenderedPageBreak/>
        <w:t xml:space="preserve">«малого объема»;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расширения практики проведения совместных процедур определения поставщиков в целях консолидации закупок одной и той же продукции;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8) обеспечения своевременности реализации процедурных вопросов, связанных с заключением соглашений, контрактов, договоров для реализации муниципальных нужд;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9) продолжения осуществления мониторинга, контроля за исполнением контрактов и принятием контрактных результатов, проведения претензионной работы с исполнителями по муниципальным контрактам и договорам;</w:t>
      </w:r>
    </w:p>
    <w:p w:rsidR="00F1656B" w:rsidRDefault="00F72562">
      <w:pPr>
        <w:pStyle w:val="ConsPlusNormal0"/>
        <w:tabs>
          <w:tab w:val="right" w:pos="9639"/>
        </w:tabs>
        <w:ind w:firstLine="709"/>
        <w:jc w:val="both"/>
      </w:pPr>
      <w:r>
        <w:rPr>
          <w:rFonts w:eastAsia="Calibri"/>
          <w:sz w:val="24"/>
          <w:szCs w:val="24"/>
        </w:rPr>
        <w:t>10</w:t>
      </w:r>
      <w:r>
        <w:rPr>
          <w:sz w:val="24"/>
          <w:szCs w:val="24"/>
        </w:rPr>
        <w:t>) совершенствования нормативной правовой базы бюджетного планирования и исполнения  бюджета МО ГО «Вуктыл»  в «программном формате»;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11) развития системы мониторинга эффективности муниципальных программ                МО ГО «Вуктыл», включающей оценку качества формирования каждой муниципальной программы и оценку эффективности ее реализации;</w:t>
      </w:r>
    </w:p>
    <w:p w:rsidR="00F1656B" w:rsidRDefault="00F7256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12) привлечения в пределах имеющихся возможностей  бюджета МО ГО «Вуктыл»  субсидий из федерального и республиканского бюджета Республики Коми на софинансирование бюджетных расходов, с наиболее высокой долей софинансирования за счет средств федерального и республиканского бюджета Республики Коми, а также активного участия МО ГО «Вуктыл» в федеральных и республиканских программах и получения поддержки из федерального и республиканского бюджета Республики Коми, в целях высвобождения бюджетных средств и направления их на финансирование других приоритетных направлений социально-экономического развития МО ГО «Вуктыл»; </w:t>
      </w:r>
    </w:p>
    <w:p w:rsidR="00F1656B" w:rsidRDefault="00F72562">
      <w:pPr>
        <w:pStyle w:val="ConsPlusNormal0"/>
        <w:ind w:firstLine="709"/>
        <w:jc w:val="both"/>
      </w:pPr>
      <w:r>
        <w:rPr>
          <w:rFonts w:eastAsia="Calibri"/>
          <w:bCs/>
          <w:sz w:val="24"/>
          <w:szCs w:val="24"/>
          <w:lang w:eastAsia="en-US"/>
        </w:rPr>
        <w:t xml:space="preserve">13) формирования бюджета МО </w:t>
      </w:r>
      <w:r>
        <w:rPr>
          <w:sz w:val="24"/>
          <w:szCs w:val="24"/>
        </w:rPr>
        <w:t>ГО «Вуктыл»</w:t>
      </w:r>
      <w:r>
        <w:rPr>
          <w:rFonts w:eastAsia="Calibri"/>
          <w:bCs/>
          <w:sz w:val="24"/>
          <w:szCs w:val="24"/>
          <w:lang w:eastAsia="en-US"/>
        </w:rPr>
        <w:t xml:space="preserve"> с использованием программно-целевого метода на основе муниципальных программ;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14) планирования бюджетных ассигнований на оказание </w:t>
      </w:r>
      <w:r>
        <w:rPr>
          <w:rFonts w:eastAsia="Calibri"/>
          <w:sz w:val="24"/>
          <w:szCs w:val="24"/>
        </w:rPr>
        <w:t>муниципальных</w:t>
      </w:r>
      <w:r>
        <w:rPr>
          <w:sz w:val="24"/>
          <w:szCs w:val="24"/>
        </w:rPr>
        <w:t xml:space="preserve"> услуг в рамках </w:t>
      </w:r>
      <w:r>
        <w:rPr>
          <w:rFonts w:eastAsia="Calibri"/>
          <w:sz w:val="24"/>
          <w:szCs w:val="24"/>
        </w:rPr>
        <w:t>муниципальных</w:t>
      </w:r>
      <w:r>
        <w:rPr>
          <w:sz w:val="24"/>
          <w:szCs w:val="24"/>
        </w:rPr>
        <w:t xml:space="preserve"> программ, на основе показателей муниципального задания и нормативных затрат, результатов мониторинга потребности в </w:t>
      </w:r>
      <w:r>
        <w:rPr>
          <w:rFonts w:eastAsia="Calibri"/>
          <w:sz w:val="24"/>
          <w:szCs w:val="24"/>
        </w:rPr>
        <w:t>муниципальных</w:t>
      </w:r>
      <w:r>
        <w:rPr>
          <w:sz w:val="24"/>
          <w:szCs w:val="24"/>
        </w:rPr>
        <w:t xml:space="preserve"> услугах;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15) перехода в целях снижения объема неиспользованных остатков межбюджетных трансфертов к перечислению под фактическую потребность;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16) ужесточения кассовой дисциплины, в том числе обеспечения однородного исполнения бюджета и недопущения возникновения в 4 квартале финансового года значительных расходов по отношению к предшествующим кварталам текущего финансового года;</w:t>
      </w:r>
    </w:p>
    <w:p w:rsidR="00F1656B" w:rsidRDefault="00F72562">
      <w:pPr>
        <w:pStyle w:val="ConsPlusNormal0"/>
        <w:ind w:firstLine="709"/>
        <w:jc w:val="both"/>
      </w:pPr>
      <w:r>
        <w:rPr>
          <w:rFonts w:eastAsia="Calibri"/>
          <w:sz w:val="24"/>
          <w:szCs w:val="24"/>
        </w:rPr>
        <w:t>17) осуществление Управлением Федерального казначейства по Республике Коми отдельных функций по исполнению бюджета МО ГО «Вуктыл»  при кассовом обслуживании исполнения местного бюджета с 1 января 2019 года.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Для повышения открытости и прозрачности бюджетного процесса в МО ГО «Вуктыл» и деятельности муниципальных органов потребуется реализация ряда мероприятий:</w:t>
      </w:r>
    </w:p>
    <w:p w:rsidR="00F1656B" w:rsidRDefault="00F72562">
      <w:pPr>
        <w:pStyle w:val="ConsPlusNormal0"/>
        <w:ind w:firstLine="709"/>
        <w:jc w:val="both"/>
      </w:pPr>
      <w:r>
        <w:rPr>
          <w:rFonts w:eastAsia="Calibri"/>
          <w:sz w:val="24"/>
          <w:szCs w:val="24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 инициативных проектов граждан, в том числе через проект «Народный бюджет», мероприятий по повышению бюджетной и финансовой грамотности населения, открытого размещения в информационно-телекоммуникационной сети «Интернет» информации, связанной с реализацией бюджетного процесса;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продолжение практики размещения годовых отчетов о ходе реализации и оценке эффективности муниципальных программ ГО «Вуктыл» на официальном сайте администрации ГО «Вуктыл» в информационно-телекоммуникационной сети «Интернет», </w:t>
      </w:r>
      <w:r w:rsidR="00D53240">
        <w:rPr>
          <w:sz w:val="24"/>
          <w:szCs w:val="24"/>
        </w:rPr>
        <w:t xml:space="preserve"> </w:t>
      </w:r>
      <w:r>
        <w:rPr>
          <w:sz w:val="24"/>
          <w:szCs w:val="24"/>
        </w:rPr>
        <w:t>заслушивания их на общественных советах при администрации ГО «Вуктыл», а также размещения годовых отчетов о финансово-хозяйственной деятельности муниципальных бюджетных, казенных учреждений на официальных сайтах учреждений в информационно-телекоммуникационной сети «Интернет»;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формирование и публикация в информационно-телекоммуникационной сети «Интернет» информационных брошюр «Бюджет для граждан»; 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 xml:space="preserve">общественное обсуждение проектов нормативных правовых актов МО ГО «Вуктыл», затрагивающих права и интересы жителей МО ГО «Вуктыл», субъектов </w:t>
      </w:r>
      <w:r>
        <w:rPr>
          <w:sz w:val="24"/>
          <w:szCs w:val="24"/>
        </w:rPr>
        <w:lastRenderedPageBreak/>
        <w:t>предпринимательской деятельности;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проведение оценки МО ГО «Вуктыл»  в части открытости бюджетных данных.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Для повышения ликвидности  бюджета МО ГО «Вуктыл»  необходимо: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формирование сбалансированного бюджета МО ГО «Вуктыл»  на 2019 год и на плановый период 2020 и 2021 годов на основе показателей среднесрочного прогноза социально-экономического развития МО ГО «Вуктыл»;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планирование бюджетных расходов при соблюдении ограничения роста расходов бюджета МО ГО «Вуктыл», не обеспеченных надежными источниками доходов в долгосрочном периоде, с учетом безусловного исполнения расходных обязательств Республики Коми и задач, поставленных в Указе Президента Российской Федерации от 7 мая 2018 года № 204;</w:t>
      </w:r>
    </w:p>
    <w:p w:rsidR="00F1656B" w:rsidRDefault="00F72562">
      <w:pPr>
        <w:pStyle w:val="ConsPlusNormal0"/>
        <w:ind w:firstLine="709"/>
        <w:jc w:val="both"/>
      </w:pPr>
      <w:r>
        <w:rPr>
          <w:sz w:val="24"/>
          <w:szCs w:val="24"/>
        </w:rPr>
        <w:t>проведение операций по управлению остатками средств на едином счете по учету средств бюджета МО ГО «Вуктыл».</w:t>
      </w:r>
    </w:p>
    <w:p w:rsidR="00F1656B" w:rsidRDefault="00F72562">
      <w:pPr>
        <w:widowControl w:val="0"/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Достижение значений показателей долговой устойчивости, не превышающих предельно допустимые федеральным законодательством значения, обеспечение соответствия объема муниципального долга МО ГО «Вуктыл» и его структуры финансовым возможностям МО ГО «Вуктыл» будет достигаться за счет:</w:t>
      </w:r>
    </w:p>
    <w:p w:rsidR="00F1656B" w:rsidRDefault="00F7256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равномерного распределения совокупных платежей по погашению и обслуживанию муниципального долга МО ГО «Вуктыл» во избежание «пиковых» нагрузок на бюджет;</w:t>
      </w:r>
    </w:p>
    <w:p w:rsidR="00F1656B" w:rsidRDefault="00F7256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непредоставления муниципальных гарантий;</w:t>
      </w:r>
    </w:p>
    <w:p w:rsidR="00F1656B" w:rsidRDefault="00F72562">
      <w:pPr>
        <w:widowControl w:val="0"/>
        <w:tabs>
          <w:tab w:val="right" w:pos="963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отбора доступных на финансовом рынке ресурсов с приемлемыми для бюджета              МО ГО «Вуктыл»  условиями по срочности и стоимости.</w:t>
      </w:r>
    </w:p>
    <w:p w:rsidR="00F1656B" w:rsidRDefault="00F72562">
      <w:pPr>
        <w:pStyle w:val="ConsPlusNormal0"/>
        <w:ind w:firstLine="709"/>
        <w:jc w:val="both"/>
      </w:pPr>
      <w:r>
        <w:rPr>
          <w:rFonts w:eastAsia="Calibri"/>
          <w:sz w:val="24"/>
          <w:szCs w:val="24"/>
          <w:lang w:eastAsia="en-US"/>
        </w:rPr>
        <w:t>В целом перспективу 2019-2021 годов следует рассматривать, с одной стороны, как важный момент для принятия решений по оптимизации бюджетных расходов, а с другой стороны, как наиболее благоприятный с точки зрения относительно стабильного роста базы налоговых доходов бюджета МО ГО «Вуктыл», а также успешности политики сдерживания расходов, момент для выполнения задачи снижения долговой нагрузки без чрезмерного риска для показателей социально-экономического развития.</w:t>
      </w:r>
    </w:p>
    <w:p w:rsidR="00F1656B" w:rsidRDefault="00F1656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2562" w:rsidRDefault="00F72562">
      <w:pPr>
        <w:tabs>
          <w:tab w:val="right" w:pos="9639"/>
        </w:tabs>
        <w:spacing w:after="0" w:line="240" w:lineRule="auto"/>
        <w:ind w:firstLine="709"/>
        <w:jc w:val="both"/>
      </w:pPr>
    </w:p>
    <w:sectPr w:rsidR="00F72562" w:rsidSect="00F51B73">
      <w:pgSz w:w="11906" w:h="16838"/>
      <w:pgMar w:top="284" w:right="851" w:bottom="1134" w:left="1560" w:header="283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A78" w:rsidRDefault="00B44A78">
      <w:pPr>
        <w:spacing w:after="0" w:line="240" w:lineRule="auto"/>
      </w:pPr>
      <w:r>
        <w:separator/>
      </w:r>
    </w:p>
  </w:endnote>
  <w:endnote w:type="continuationSeparator" w:id="1">
    <w:p w:rsidR="00B44A78" w:rsidRDefault="00B4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A78" w:rsidRDefault="00B44A78">
      <w:pPr>
        <w:spacing w:after="0" w:line="240" w:lineRule="auto"/>
      </w:pPr>
      <w:r>
        <w:separator/>
      </w:r>
    </w:p>
  </w:footnote>
  <w:footnote w:type="continuationSeparator" w:id="1">
    <w:p w:rsidR="00B44A78" w:rsidRDefault="00B4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CDA"/>
    <w:rsid w:val="000D0500"/>
    <w:rsid w:val="001D65B1"/>
    <w:rsid w:val="001E5208"/>
    <w:rsid w:val="00261286"/>
    <w:rsid w:val="002F13BB"/>
    <w:rsid w:val="00336D5C"/>
    <w:rsid w:val="003C4422"/>
    <w:rsid w:val="003D7BED"/>
    <w:rsid w:val="00473864"/>
    <w:rsid w:val="005E666E"/>
    <w:rsid w:val="00661060"/>
    <w:rsid w:val="007351FC"/>
    <w:rsid w:val="008836DD"/>
    <w:rsid w:val="008E4A63"/>
    <w:rsid w:val="00A76651"/>
    <w:rsid w:val="00AD3AFA"/>
    <w:rsid w:val="00B44A78"/>
    <w:rsid w:val="00D53240"/>
    <w:rsid w:val="00E5389D"/>
    <w:rsid w:val="00EE1567"/>
    <w:rsid w:val="00F1656B"/>
    <w:rsid w:val="00F51B73"/>
    <w:rsid w:val="00F72562"/>
    <w:rsid w:val="00FD6CDA"/>
    <w:rsid w:val="00FE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6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F1656B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656B"/>
  </w:style>
  <w:style w:type="character" w:customStyle="1" w:styleId="WW8Num1z1">
    <w:name w:val="WW8Num1z1"/>
    <w:rsid w:val="00F1656B"/>
  </w:style>
  <w:style w:type="character" w:customStyle="1" w:styleId="WW8Num1z2">
    <w:name w:val="WW8Num1z2"/>
    <w:rsid w:val="00F1656B"/>
  </w:style>
  <w:style w:type="character" w:customStyle="1" w:styleId="WW8Num1z3">
    <w:name w:val="WW8Num1z3"/>
    <w:rsid w:val="00F1656B"/>
  </w:style>
  <w:style w:type="character" w:customStyle="1" w:styleId="WW8Num1z4">
    <w:name w:val="WW8Num1z4"/>
    <w:rsid w:val="00F1656B"/>
  </w:style>
  <w:style w:type="character" w:customStyle="1" w:styleId="WW8Num1z5">
    <w:name w:val="WW8Num1z5"/>
    <w:rsid w:val="00F1656B"/>
  </w:style>
  <w:style w:type="character" w:customStyle="1" w:styleId="WW8Num1z6">
    <w:name w:val="WW8Num1z6"/>
    <w:rsid w:val="00F1656B"/>
  </w:style>
  <w:style w:type="character" w:customStyle="1" w:styleId="WW8Num1z7">
    <w:name w:val="WW8Num1z7"/>
    <w:rsid w:val="00F1656B"/>
  </w:style>
  <w:style w:type="character" w:customStyle="1" w:styleId="WW8Num1z8">
    <w:name w:val="WW8Num1z8"/>
    <w:rsid w:val="00F1656B"/>
  </w:style>
  <w:style w:type="character" w:customStyle="1" w:styleId="WW8Num2z0">
    <w:name w:val="WW8Num2z0"/>
    <w:rsid w:val="00F1656B"/>
    <w:rPr>
      <w:rFonts w:hint="default"/>
      <w:sz w:val="24"/>
      <w:szCs w:val="24"/>
    </w:rPr>
  </w:style>
  <w:style w:type="character" w:customStyle="1" w:styleId="WW8Num3z0">
    <w:name w:val="WW8Num3z0"/>
    <w:rsid w:val="00F1656B"/>
    <w:rPr>
      <w:rFonts w:hint="default"/>
      <w:color w:val="000000"/>
    </w:rPr>
  </w:style>
  <w:style w:type="character" w:customStyle="1" w:styleId="WW8Num4z0">
    <w:name w:val="WW8Num4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шрифт абзаца2"/>
    <w:rsid w:val="00F1656B"/>
  </w:style>
  <w:style w:type="character" w:customStyle="1" w:styleId="WW8Num2z1">
    <w:name w:val="WW8Num2z1"/>
    <w:rsid w:val="00F1656B"/>
  </w:style>
  <w:style w:type="character" w:customStyle="1" w:styleId="WW8Num2z2">
    <w:name w:val="WW8Num2z2"/>
    <w:rsid w:val="00F1656B"/>
  </w:style>
  <w:style w:type="character" w:customStyle="1" w:styleId="WW8Num2z3">
    <w:name w:val="WW8Num2z3"/>
    <w:rsid w:val="00F1656B"/>
  </w:style>
  <w:style w:type="character" w:customStyle="1" w:styleId="WW8Num2z4">
    <w:name w:val="WW8Num2z4"/>
    <w:rsid w:val="00F1656B"/>
  </w:style>
  <w:style w:type="character" w:customStyle="1" w:styleId="WW8Num2z5">
    <w:name w:val="WW8Num2z5"/>
    <w:rsid w:val="00F1656B"/>
  </w:style>
  <w:style w:type="character" w:customStyle="1" w:styleId="WW8Num2z6">
    <w:name w:val="WW8Num2z6"/>
    <w:rsid w:val="00F1656B"/>
  </w:style>
  <w:style w:type="character" w:customStyle="1" w:styleId="WW8Num2z7">
    <w:name w:val="WW8Num2z7"/>
    <w:rsid w:val="00F1656B"/>
  </w:style>
  <w:style w:type="character" w:customStyle="1" w:styleId="WW8Num2z8">
    <w:name w:val="WW8Num2z8"/>
    <w:rsid w:val="00F1656B"/>
  </w:style>
  <w:style w:type="character" w:customStyle="1" w:styleId="WW8Num3z1">
    <w:name w:val="WW8Num3z1"/>
    <w:rsid w:val="00F1656B"/>
  </w:style>
  <w:style w:type="character" w:customStyle="1" w:styleId="WW8Num3z2">
    <w:name w:val="WW8Num3z2"/>
    <w:rsid w:val="00F1656B"/>
  </w:style>
  <w:style w:type="character" w:customStyle="1" w:styleId="WW8Num3z3">
    <w:name w:val="WW8Num3z3"/>
    <w:rsid w:val="00F1656B"/>
  </w:style>
  <w:style w:type="character" w:customStyle="1" w:styleId="WW8Num3z4">
    <w:name w:val="WW8Num3z4"/>
    <w:rsid w:val="00F1656B"/>
  </w:style>
  <w:style w:type="character" w:customStyle="1" w:styleId="WW8Num3z5">
    <w:name w:val="WW8Num3z5"/>
    <w:rsid w:val="00F1656B"/>
  </w:style>
  <w:style w:type="character" w:customStyle="1" w:styleId="WW8Num3z6">
    <w:name w:val="WW8Num3z6"/>
    <w:rsid w:val="00F1656B"/>
  </w:style>
  <w:style w:type="character" w:customStyle="1" w:styleId="WW8Num3z7">
    <w:name w:val="WW8Num3z7"/>
    <w:rsid w:val="00F1656B"/>
  </w:style>
  <w:style w:type="character" w:customStyle="1" w:styleId="WW8Num3z8">
    <w:name w:val="WW8Num3z8"/>
    <w:rsid w:val="00F1656B"/>
  </w:style>
  <w:style w:type="character" w:customStyle="1" w:styleId="WW8Num4z1">
    <w:name w:val="WW8Num4z1"/>
    <w:rsid w:val="00F1656B"/>
  </w:style>
  <w:style w:type="character" w:customStyle="1" w:styleId="WW8Num4z2">
    <w:name w:val="WW8Num4z2"/>
    <w:rsid w:val="00F1656B"/>
  </w:style>
  <w:style w:type="character" w:customStyle="1" w:styleId="WW8Num4z3">
    <w:name w:val="WW8Num4z3"/>
    <w:rsid w:val="00F1656B"/>
  </w:style>
  <w:style w:type="character" w:customStyle="1" w:styleId="WW8Num4z4">
    <w:name w:val="WW8Num4z4"/>
    <w:rsid w:val="00F1656B"/>
  </w:style>
  <w:style w:type="character" w:customStyle="1" w:styleId="WW8Num4z5">
    <w:name w:val="WW8Num4z5"/>
    <w:rsid w:val="00F1656B"/>
  </w:style>
  <w:style w:type="character" w:customStyle="1" w:styleId="WW8Num4z6">
    <w:name w:val="WW8Num4z6"/>
    <w:rsid w:val="00F1656B"/>
  </w:style>
  <w:style w:type="character" w:customStyle="1" w:styleId="WW8Num4z7">
    <w:name w:val="WW8Num4z7"/>
    <w:rsid w:val="00F1656B"/>
  </w:style>
  <w:style w:type="character" w:customStyle="1" w:styleId="WW8Num4z8">
    <w:name w:val="WW8Num4z8"/>
    <w:rsid w:val="00F1656B"/>
  </w:style>
  <w:style w:type="character" w:customStyle="1" w:styleId="WW8Num5z0">
    <w:name w:val="WW8Num5z0"/>
    <w:rsid w:val="00F1656B"/>
    <w:rPr>
      <w:rFonts w:hint="default"/>
      <w:color w:val="000000"/>
    </w:rPr>
  </w:style>
  <w:style w:type="character" w:customStyle="1" w:styleId="WW8Num5z1">
    <w:name w:val="WW8Num5z1"/>
    <w:rsid w:val="00F1656B"/>
  </w:style>
  <w:style w:type="character" w:customStyle="1" w:styleId="WW8Num5z2">
    <w:name w:val="WW8Num5z2"/>
    <w:rsid w:val="00F1656B"/>
  </w:style>
  <w:style w:type="character" w:customStyle="1" w:styleId="WW8Num5z3">
    <w:name w:val="WW8Num5z3"/>
    <w:rsid w:val="00F1656B"/>
  </w:style>
  <w:style w:type="character" w:customStyle="1" w:styleId="WW8Num5z4">
    <w:name w:val="WW8Num5z4"/>
    <w:rsid w:val="00F1656B"/>
  </w:style>
  <w:style w:type="character" w:customStyle="1" w:styleId="WW8Num5z5">
    <w:name w:val="WW8Num5z5"/>
    <w:rsid w:val="00F1656B"/>
  </w:style>
  <w:style w:type="character" w:customStyle="1" w:styleId="WW8Num5z6">
    <w:name w:val="WW8Num5z6"/>
    <w:rsid w:val="00F1656B"/>
  </w:style>
  <w:style w:type="character" w:customStyle="1" w:styleId="WW8Num5z7">
    <w:name w:val="WW8Num5z7"/>
    <w:rsid w:val="00F1656B"/>
  </w:style>
  <w:style w:type="character" w:customStyle="1" w:styleId="WW8Num5z8">
    <w:name w:val="WW8Num5z8"/>
    <w:rsid w:val="00F1656B"/>
  </w:style>
  <w:style w:type="character" w:customStyle="1" w:styleId="WW8Num6z0">
    <w:name w:val="WW8Num6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WW8Num6z1">
    <w:name w:val="WW8Num6z1"/>
    <w:rsid w:val="00F1656B"/>
  </w:style>
  <w:style w:type="character" w:customStyle="1" w:styleId="WW8Num6z2">
    <w:name w:val="WW8Num6z2"/>
    <w:rsid w:val="00F1656B"/>
  </w:style>
  <w:style w:type="character" w:customStyle="1" w:styleId="WW8Num6z3">
    <w:name w:val="WW8Num6z3"/>
    <w:rsid w:val="00F1656B"/>
  </w:style>
  <w:style w:type="character" w:customStyle="1" w:styleId="WW8Num6z4">
    <w:name w:val="WW8Num6z4"/>
    <w:rsid w:val="00F1656B"/>
  </w:style>
  <w:style w:type="character" w:customStyle="1" w:styleId="WW8Num6z5">
    <w:name w:val="WW8Num6z5"/>
    <w:rsid w:val="00F1656B"/>
  </w:style>
  <w:style w:type="character" w:customStyle="1" w:styleId="WW8Num6z6">
    <w:name w:val="WW8Num6z6"/>
    <w:rsid w:val="00F1656B"/>
  </w:style>
  <w:style w:type="character" w:customStyle="1" w:styleId="WW8Num6z7">
    <w:name w:val="WW8Num6z7"/>
    <w:rsid w:val="00F1656B"/>
  </w:style>
  <w:style w:type="character" w:customStyle="1" w:styleId="WW8Num6z8">
    <w:name w:val="WW8Num6z8"/>
    <w:rsid w:val="00F1656B"/>
  </w:style>
  <w:style w:type="character" w:customStyle="1" w:styleId="WW8Num7z0">
    <w:name w:val="WW8Num7z0"/>
    <w:rsid w:val="00F1656B"/>
    <w:rPr>
      <w:rFonts w:hint="default"/>
      <w:sz w:val="24"/>
    </w:rPr>
  </w:style>
  <w:style w:type="character" w:customStyle="1" w:styleId="WW8Num7z1">
    <w:name w:val="WW8Num7z1"/>
    <w:rsid w:val="00F1656B"/>
  </w:style>
  <w:style w:type="character" w:customStyle="1" w:styleId="WW8Num7z2">
    <w:name w:val="WW8Num7z2"/>
    <w:rsid w:val="00F1656B"/>
  </w:style>
  <w:style w:type="character" w:customStyle="1" w:styleId="WW8Num7z3">
    <w:name w:val="WW8Num7z3"/>
    <w:rsid w:val="00F1656B"/>
  </w:style>
  <w:style w:type="character" w:customStyle="1" w:styleId="WW8Num7z4">
    <w:name w:val="WW8Num7z4"/>
    <w:rsid w:val="00F1656B"/>
  </w:style>
  <w:style w:type="character" w:customStyle="1" w:styleId="WW8Num7z5">
    <w:name w:val="WW8Num7z5"/>
    <w:rsid w:val="00F1656B"/>
  </w:style>
  <w:style w:type="character" w:customStyle="1" w:styleId="WW8Num7z6">
    <w:name w:val="WW8Num7z6"/>
    <w:rsid w:val="00F1656B"/>
  </w:style>
  <w:style w:type="character" w:customStyle="1" w:styleId="WW8Num7z7">
    <w:name w:val="WW8Num7z7"/>
    <w:rsid w:val="00F1656B"/>
  </w:style>
  <w:style w:type="character" w:customStyle="1" w:styleId="WW8Num7z8">
    <w:name w:val="WW8Num7z8"/>
    <w:rsid w:val="00F1656B"/>
  </w:style>
  <w:style w:type="character" w:customStyle="1" w:styleId="10">
    <w:name w:val="Основной шрифт абзаца1"/>
    <w:rsid w:val="00F1656B"/>
  </w:style>
  <w:style w:type="character" w:customStyle="1" w:styleId="11">
    <w:name w:val="Заголовок 1 Знак"/>
    <w:rsid w:val="00F165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rsid w:val="00F1656B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rsid w:val="00F1656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rsid w:val="00F1656B"/>
    <w:rPr>
      <w:sz w:val="22"/>
      <w:szCs w:val="22"/>
    </w:rPr>
  </w:style>
  <w:style w:type="character" w:customStyle="1" w:styleId="3">
    <w:name w:val="Основной текст 3 Знак"/>
    <w:rsid w:val="00F1656B"/>
    <w:rPr>
      <w:rFonts w:ascii="Garamond" w:eastAsia="Times New Roman" w:hAnsi="Garamond" w:cs="Garamond"/>
      <w:sz w:val="16"/>
      <w:szCs w:val="16"/>
    </w:rPr>
  </w:style>
  <w:style w:type="character" w:styleId="a5">
    <w:name w:val="Subtle Emphasis"/>
    <w:qFormat/>
    <w:rsid w:val="00F1656B"/>
    <w:rPr>
      <w:i/>
      <w:iCs/>
      <w:color w:val="808080"/>
    </w:rPr>
  </w:style>
  <w:style w:type="character" w:styleId="a6">
    <w:name w:val="Emphasis"/>
    <w:qFormat/>
    <w:rsid w:val="00F1656B"/>
    <w:rPr>
      <w:i/>
      <w:iCs/>
    </w:rPr>
  </w:style>
  <w:style w:type="character" w:styleId="a7">
    <w:name w:val="Hyperlink"/>
    <w:rsid w:val="00F1656B"/>
    <w:rPr>
      <w:color w:val="0000FF"/>
      <w:u w:val="single"/>
      <w:lang w:val="ru-RU" w:bidi="ar-SA"/>
    </w:rPr>
  </w:style>
  <w:style w:type="character" w:customStyle="1" w:styleId="ConsPlusNormal">
    <w:name w:val="ConsPlusNormal Знак"/>
    <w:uiPriority w:val="99"/>
    <w:rsid w:val="00F1656B"/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12">
    <w:name w:val="1.Текст Знак"/>
    <w:rsid w:val="00F1656B"/>
    <w:rPr>
      <w:rFonts w:ascii="Arial" w:eastAsia="Times New Roman" w:hAnsi="Arial" w:cs="Arial"/>
      <w:sz w:val="24"/>
      <w:lang w:eastAsia="zh-CN" w:bidi="ar-SA"/>
    </w:rPr>
  </w:style>
  <w:style w:type="paragraph" w:customStyle="1" w:styleId="a8">
    <w:name w:val="Заголовок"/>
    <w:basedOn w:val="a"/>
    <w:next w:val="a9"/>
    <w:rsid w:val="00F165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F1656B"/>
    <w:pPr>
      <w:spacing w:after="120"/>
    </w:pPr>
  </w:style>
  <w:style w:type="paragraph" w:styleId="aa">
    <w:name w:val="List"/>
    <w:basedOn w:val="a9"/>
    <w:rsid w:val="00F1656B"/>
    <w:rPr>
      <w:rFonts w:cs="Mangal"/>
    </w:rPr>
  </w:style>
  <w:style w:type="paragraph" w:styleId="ab">
    <w:name w:val="caption"/>
    <w:basedOn w:val="a"/>
    <w:qFormat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1656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1656B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rsid w:val="00F1656B"/>
    <w:pPr>
      <w:widowControl w:val="0"/>
      <w:suppressAutoHyphens/>
      <w:autoSpaceDE w:val="0"/>
      <w:ind w:firstLine="720"/>
    </w:pPr>
    <w:rPr>
      <w:sz w:val="18"/>
      <w:szCs w:val="18"/>
      <w:lang w:eastAsia="zh-CN"/>
    </w:rPr>
  </w:style>
  <w:style w:type="paragraph" w:customStyle="1" w:styleId="210">
    <w:name w:val="Основной текст 21"/>
    <w:basedOn w:val="a"/>
    <w:rsid w:val="00F165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rsid w:val="00F165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F1656B"/>
    <w:pPr>
      <w:spacing w:after="120" w:line="240" w:lineRule="auto"/>
    </w:pPr>
    <w:rPr>
      <w:rFonts w:ascii="Garamond" w:eastAsia="Times New Roman" w:hAnsi="Garamond" w:cs="Garamond"/>
      <w:sz w:val="16"/>
      <w:szCs w:val="16"/>
    </w:rPr>
  </w:style>
  <w:style w:type="paragraph" w:styleId="ad">
    <w:name w:val="No Spacing"/>
    <w:qFormat/>
    <w:rsid w:val="00F165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4">
    <w:name w:val="4.Заголовок таблицы"/>
    <w:basedOn w:val="a"/>
    <w:next w:val="a"/>
    <w:rsid w:val="00F1656B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b/>
      <w:sz w:val="28"/>
      <w:szCs w:val="36"/>
    </w:rPr>
  </w:style>
  <w:style w:type="paragraph" w:customStyle="1" w:styleId="15">
    <w:name w:val="1.Текст"/>
    <w:rsid w:val="00F1656B"/>
    <w:pPr>
      <w:suppressLineNumbers/>
      <w:suppressAutoHyphens/>
      <w:spacing w:before="60"/>
      <w:ind w:firstLine="851"/>
      <w:jc w:val="both"/>
    </w:pPr>
    <w:rPr>
      <w:rFonts w:ascii="Arial" w:hAnsi="Arial" w:cs="Arial"/>
      <w:sz w:val="24"/>
      <w:lang w:eastAsia="zh-CN"/>
    </w:rPr>
  </w:style>
  <w:style w:type="paragraph" w:styleId="ae">
    <w:name w:val="Normal (Web)"/>
    <w:basedOn w:val="a"/>
    <w:rsid w:val="00F165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F1656B"/>
    <w:pPr>
      <w:suppressLineNumbers/>
    </w:pPr>
  </w:style>
  <w:style w:type="paragraph" w:customStyle="1" w:styleId="af0">
    <w:name w:val="Заголовок таблицы"/>
    <w:basedOn w:val="af"/>
    <w:rsid w:val="00F1656B"/>
    <w:pPr>
      <w:jc w:val="center"/>
    </w:pPr>
    <w:rPr>
      <w:b/>
      <w:bCs/>
    </w:rPr>
  </w:style>
  <w:style w:type="paragraph" w:styleId="af1">
    <w:name w:val="header"/>
    <w:basedOn w:val="a"/>
    <w:rsid w:val="00F1656B"/>
    <w:pPr>
      <w:suppressLineNumbers/>
      <w:tabs>
        <w:tab w:val="center" w:pos="4747"/>
        <w:tab w:val="right" w:pos="9495"/>
      </w:tabs>
    </w:pPr>
  </w:style>
  <w:style w:type="paragraph" w:styleId="af2">
    <w:name w:val="footer"/>
    <w:basedOn w:val="a"/>
    <w:link w:val="af3"/>
    <w:uiPriority w:val="99"/>
    <w:semiHidden/>
    <w:unhideWhenUsed/>
    <w:rsid w:val="00F51B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51B73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61617445FA63C512D525062851B21FC2E0BE28F96D14B7126D33760A2FF94E733709687E9CD52C5844C257FnBD9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08A4155B7D02DEC411EEE6DE144D0AF58B4837234CA620CDFE4C5F96B6B989F523E50E2CFAD3AF349676A3W6cE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1617445FA63C512D524E6F93777FF82A08BB879C831F2228D23Fn3D2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8BB18E716317256FD7E1508E0B59149EBEB4450D84B69A6AA5B586DFC956E8FD75D1EE21EDE65B32F1B875U4V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1617445FA63C512D525062851B21FC2E0BE28F96D14B7126D33760A2FF94E733709687E9CD52C5844C257FnBD9L" TargetMode="External"/><Relationship Id="rId10" Type="http://schemas.openxmlformats.org/officeDocument/2006/relationships/hyperlink" Target="consultantplus://offline/ref=9B536B8FB32CD3A5C84A96E1597AC0A4D83160ADED33A5BE33462E5305C8C7A8D6A20BC3BBFF74E6EC8426DDyET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681;fld=134;dst=102625" TargetMode="External"/><Relationship Id="rId14" Type="http://schemas.openxmlformats.org/officeDocument/2006/relationships/hyperlink" Target="consultantplus://offline/ref=961617445FA63C512D525062851B21FC2E0BE28F96D14B7126D33760A2FF94E733709687E9CD52C5844C257FnBD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B686-8A2A-43FF-AD7C-521E10F9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4981</Words>
  <Characters>28394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33309</CharactersWithSpaces>
  <SharedDoc>false</SharedDoc>
  <HLinks>
    <vt:vector size="48" baseType="variant">
      <vt:variant>
        <vt:i4>1572874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consultantplus://offline/ref=961617445FA63C512D524E6F93777FF82A08BB879C831F2228D23Fn3D2L</vt:lpwstr>
      </vt:variant>
      <vt:variant>
        <vt:lpwstr/>
      </vt:variant>
      <vt:variant>
        <vt:i4>7405668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3932262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consultantplus://offline/ref=3208A4155B7D02DEC411EEE6DE144D0AF58B4837234CA620CDFE4C5F96B6B989F523E50E2CFAD3AF349676A3W6cEO</vt:lpwstr>
      </vt:variant>
      <vt:variant>
        <vt:lpwstr/>
      </vt:variant>
      <vt:variant>
        <vt:i4>2228278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consultantplus://offline/ref=7C8BB18E716317256FD7E1508E0B59149EBEB4450D84B69A6AA5B586DFC956E8FD75D1EE21EDE65B32F1B875U4VFO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consultantplus://offline/ref=9B536B8FB32CD3A5C84A96E1597AC0A4D83160ADED33A5BE33462E5305C8C7A8D6A20BC3BBFF74E6EC8426DDyET1O</vt:lpwstr>
      </vt:variant>
      <vt:variant>
        <vt:lpwstr/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consultantplus://offline/main?base=LAW;n=115681;fld=134;dst=102625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Рогозина Ирина Григорьевна</cp:lastModifiedBy>
  <cp:revision>10</cp:revision>
  <cp:lastPrinted>2018-11-07T11:14:00Z</cp:lastPrinted>
  <dcterms:created xsi:type="dcterms:W3CDTF">2018-11-06T13:34:00Z</dcterms:created>
  <dcterms:modified xsi:type="dcterms:W3CDTF">2018-11-14T08:44:00Z</dcterms:modified>
</cp:coreProperties>
</file>