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8C" w:rsidRDefault="00D32DC6">
      <w:r>
        <w:rPr>
          <w:lang w:eastAsia="en-US"/>
        </w:rPr>
        <w:t xml:space="preserve">                      </w:t>
      </w:r>
    </w:p>
    <w:tbl>
      <w:tblPr>
        <w:tblW w:w="1063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0"/>
        <w:gridCol w:w="1656"/>
        <w:gridCol w:w="4399"/>
      </w:tblGrid>
      <w:tr w:rsidR="00F5128C" w:rsidRPr="00F5128C" w:rsidTr="0010573F">
        <w:trPr>
          <w:trHeight w:val="1569"/>
          <w:jc w:val="center"/>
        </w:trPr>
        <w:tc>
          <w:tcPr>
            <w:tcW w:w="45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«ВУКТЫЛ» КАР КЫТШСА</w:t>
            </w:r>
          </w:p>
          <w:p w:rsidR="00F5128C" w:rsidRPr="00F5128C" w:rsidRDefault="00F5128C" w:rsidP="00F5128C">
            <w:pPr>
              <w:suppressAutoHyphens/>
              <w:autoSpaceDN w:val="0"/>
              <w:ind w:left="-62" w:right="-108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 xml:space="preserve"> АДМИНИСТРАЦИЯ</w:t>
            </w: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szCs w:val="22"/>
                <w:u w:val="single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right="-6599"/>
              <w:textAlignment w:val="baseline"/>
              <w:rPr>
                <w:rFonts w:cs="Calibri"/>
                <w:b/>
                <w:bCs/>
                <w:sz w:val="22"/>
                <w:lang w:eastAsia="en-US"/>
              </w:rPr>
            </w:pPr>
          </w:p>
        </w:tc>
        <w:tc>
          <w:tcPr>
            <w:tcW w:w="16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textAlignment w:val="baseline"/>
            </w:pPr>
            <w:r w:rsidRPr="00F5128C">
              <w:rPr>
                <w:noProof/>
              </w:rPr>
              <w:drawing>
                <wp:inline distT="0" distB="0" distL="0" distR="0" wp14:anchorId="0AEC5F83" wp14:editId="2918D751">
                  <wp:extent cx="914400" cy="1043275"/>
                  <wp:effectExtent l="0" t="0" r="0" b="4475"/>
                  <wp:docPr id="1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4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128C" w:rsidRPr="00F5128C" w:rsidRDefault="00F5128C" w:rsidP="00F5128C">
            <w:pPr>
              <w:suppressAutoHyphens/>
              <w:autoSpaceDN w:val="0"/>
              <w:jc w:val="center"/>
              <w:textAlignment w:val="baseline"/>
              <w:rPr>
                <w:rFonts w:cs="Calibri"/>
                <w:b/>
                <w:bCs/>
                <w:sz w:val="16"/>
                <w:lang w:val="en-US"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АДМИНИСТРАЦИЯ ГОРОДСКОГО</w:t>
            </w:r>
          </w:p>
          <w:p w:rsidR="00F5128C" w:rsidRPr="00F5128C" w:rsidRDefault="00F5128C" w:rsidP="00F5128C">
            <w:pPr>
              <w:suppressAutoHyphens/>
              <w:autoSpaceDN w:val="0"/>
              <w:ind w:left="-61" w:right="-153" w:hanging="61"/>
              <w:jc w:val="center"/>
              <w:textAlignment w:val="baseline"/>
              <w:rPr>
                <w:rFonts w:cs="Calibri"/>
                <w:b/>
                <w:bCs/>
                <w:sz w:val="20"/>
                <w:szCs w:val="22"/>
                <w:lang w:eastAsia="en-US"/>
              </w:rPr>
            </w:pPr>
            <w:r w:rsidRPr="00F5128C">
              <w:rPr>
                <w:rFonts w:cs="Calibri"/>
                <w:b/>
                <w:bCs/>
                <w:sz w:val="20"/>
                <w:szCs w:val="22"/>
                <w:lang w:eastAsia="en-US"/>
              </w:rPr>
              <w:t>ОКРУГА «ВУКТЫЛ»</w:t>
            </w:r>
          </w:p>
        </w:tc>
      </w:tr>
    </w:tbl>
    <w:p w:rsidR="00F5128C" w:rsidRPr="00F5128C" w:rsidRDefault="00F5128C" w:rsidP="00F5128C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F5128C" w:rsidRPr="00F5128C" w:rsidRDefault="00F5128C" w:rsidP="00F5128C">
      <w:pPr>
        <w:suppressAutoHyphens/>
        <w:autoSpaceDN w:val="0"/>
        <w:spacing w:after="200" w:line="276" w:lineRule="auto"/>
        <w:textAlignment w:val="baseline"/>
        <w:rPr>
          <w:lang w:eastAsia="en-US"/>
        </w:rPr>
      </w:pPr>
      <w:r w:rsidRPr="00F5128C">
        <w:rPr>
          <w:lang w:eastAsia="en-US"/>
        </w:rPr>
        <w:t>«</w:t>
      </w:r>
      <w:r w:rsidR="00993C1A">
        <w:rPr>
          <w:lang w:eastAsia="en-US"/>
        </w:rPr>
        <w:t xml:space="preserve">   </w:t>
      </w:r>
      <w:r w:rsidRPr="00F5128C">
        <w:rPr>
          <w:lang w:eastAsia="en-US"/>
        </w:rPr>
        <w:t xml:space="preserve">»  </w:t>
      </w:r>
      <w:r w:rsidR="00993C1A">
        <w:rPr>
          <w:lang w:eastAsia="en-US"/>
        </w:rPr>
        <w:t>дека</w:t>
      </w:r>
      <w:r w:rsidR="0010573F">
        <w:rPr>
          <w:lang w:eastAsia="en-US"/>
        </w:rPr>
        <w:t>бря</w:t>
      </w:r>
      <w:r w:rsidRPr="00F5128C">
        <w:rPr>
          <w:lang w:eastAsia="en-US"/>
        </w:rPr>
        <w:t xml:space="preserve"> 201</w:t>
      </w:r>
      <w:r>
        <w:rPr>
          <w:lang w:eastAsia="en-US"/>
        </w:rPr>
        <w:t>9</w:t>
      </w:r>
      <w:r w:rsidRPr="00F5128C">
        <w:rPr>
          <w:lang w:eastAsia="en-US"/>
        </w:rPr>
        <w:t xml:space="preserve"> года</w:t>
      </w:r>
    </w:p>
    <w:p w:rsidR="00444C8C" w:rsidRDefault="00444C8C"/>
    <w:p w:rsidR="00444C8C" w:rsidRDefault="00444C8C"/>
    <w:p w:rsidR="00444C8C" w:rsidRDefault="00D32DC6">
      <w:pPr>
        <w:spacing w:after="480"/>
        <w:jc w:val="center"/>
      </w:pPr>
      <w:r>
        <w:rPr>
          <w:b/>
          <w:bCs/>
          <w:sz w:val="34"/>
        </w:rPr>
        <w:t>Постановление</w:t>
      </w:r>
      <w:r>
        <w:rPr>
          <w:b/>
          <w:bCs/>
          <w:color w:val="FF0000"/>
          <w:sz w:val="34"/>
        </w:rPr>
        <w:t xml:space="preserve"> </w:t>
      </w:r>
      <w:r>
        <w:rPr>
          <w:b/>
          <w:bCs/>
          <w:sz w:val="34"/>
        </w:rPr>
        <w:t xml:space="preserve"> № </w:t>
      </w:r>
      <w:r w:rsidR="00DD00D0">
        <w:rPr>
          <w:b/>
          <w:bCs/>
          <w:sz w:val="34"/>
        </w:rPr>
        <w:t>1</w:t>
      </w:r>
      <w:r w:rsidR="00993C1A">
        <w:rPr>
          <w:b/>
          <w:bCs/>
          <w:sz w:val="34"/>
        </w:rPr>
        <w:t>1</w:t>
      </w:r>
      <w:r>
        <w:rPr>
          <w:b/>
          <w:bCs/>
          <w:sz w:val="34"/>
        </w:rPr>
        <w:t>/</w:t>
      </w:r>
      <w:r w:rsidR="00993C1A">
        <w:rPr>
          <w:b/>
          <w:bCs/>
          <w:sz w:val="34"/>
        </w:rPr>
        <w:t xml:space="preserve">      </w:t>
      </w:r>
    </w:p>
    <w:p w:rsidR="00444C8C" w:rsidRDefault="00D32DC6">
      <w:pPr>
        <w:pStyle w:val="af2"/>
        <w:tabs>
          <w:tab w:val="left" w:pos="564"/>
          <w:tab w:val="left" w:pos="7020"/>
        </w:tabs>
        <w:ind w:right="4876"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>О  внесении изменени</w:t>
      </w:r>
      <w:r w:rsidR="00CC736E">
        <w:rPr>
          <w:b/>
          <w:sz w:val="24"/>
          <w:szCs w:val="24"/>
          <w:lang w:eastAsia="en-US"/>
        </w:rPr>
        <w:t>я</w:t>
      </w:r>
      <w:r>
        <w:rPr>
          <w:b/>
          <w:sz w:val="24"/>
          <w:szCs w:val="24"/>
          <w:lang w:eastAsia="en-US"/>
        </w:rPr>
        <w:t xml:space="preserve"> в постановление администрации городского округа «Вуктыл» от 14 октября 2016 г. № 10/562 «Об утверждении  муниципальной программы городского округа «Вуктыл» «Управление муниципальными финансами и муниципальным долгом городского округа «Вуктыл» </w:t>
      </w:r>
    </w:p>
    <w:p w:rsidR="00CC736E" w:rsidRDefault="00CC736E">
      <w:pPr>
        <w:pStyle w:val="af2"/>
        <w:tabs>
          <w:tab w:val="left" w:pos="564"/>
          <w:tab w:val="left" w:pos="7020"/>
        </w:tabs>
        <w:ind w:right="4876"/>
        <w:jc w:val="both"/>
        <w:rPr>
          <w:lang w:eastAsia="en-US"/>
        </w:rPr>
      </w:pPr>
    </w:p>
    <w:p w:rsidR="00444C8C" w:rsidRDefault="00444C8C">
      <w:pPr>
        <w:tabs>
          <w:tab w:val="left" w:pos="567"/>
        </w:tabs>
        <w:jc w:val="both"/>
        <w:rPr>
          <w:lang w:eastAsia="en-US"/>
        </w:rPr>
      </w:pPr>
    </w:p>
    <w:p w:rsidR="00444C8C" w:rsidRDefault="00D32DC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решением Совета </w:t>
      </w:r>
      <w:bookmarkStart w:id="0" w:name="__DdeLink__1289_3044059646"/>
      <w:r>
        <w:rPr>
          <w:lang w:eastAsia="en-US"/>
        </w:rPr>
        <w:t>городского округа  «Вуктыл</w:t>
      </w:r>
      <w:r w:rsidR="00CC736E">
        <w:rPr>
          <w:lang w:eastAsia="en-US"/>
        </w:rPr>
        <w:t>» от 13 декабря 2018 г. № 355 «</w:t>
      </w:r>
      <w:r>
        <w:rPr>
          <w:lang w:eastAsia="en-US"/>
        </w:rPr>
        <w:t>О бюджете муниципального образования</w:t>
      </w:r>
      <w:r w:rsidRPr="00D32DC6">
        <w:rPr>
          <w:lang w:eastAsia="en-US"/>
        </w:rPr>
        <w:t xml:space="preserve"> </w:t>
      </w:r>
      <w:r>
        <w:rPr>
          <w:lang w:eastAsia="en-US"/>
        </w:rPr>
        <w:t>городского округа  «Вуктыл» на 2019 год и плановый период 2020 и 2021 годов»,  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444C8C" w:rsidRDefault="00D32DC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CF48B3">
        <w:rPr>
          <w:rFonts w:eastAsia="Calibri"/>
        </w:rPr>
        <w:t>изменения согласно приложени</w:t>
      </w:r>
      <w:r w:rsidR="00C505B5">
        <w:rPr>
          <w:rFonts w:eastAsia="Calibri"/>
        </w:rPr>
        <w:t>ю</w:t>
      </w:r>
      <w:r w:rsidR="00CF48B3">
        <w:rPr>
          <w:rFonts w:eastAsia="Calibri"/>
        </w:rPr>
        <w:t>.</w:t>
      </w:r>
    </w:p>
    <w:p w:rsidR="00444C8C" w:rsidRDefault="00D32DC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 xml:space="preserve">Настоящее постановление </w:t>
      </w:r>
      <w:r w:rsidR="00CF48B3">
        <w:rPr>
          <w:lang w:eastAsia="en-US"/>
        </w:rPr>
        <w:t>подлежит опубликованию (обнародованию)</w:t>
      </w:r>
      <w:r w:rsidR="00BF6C08">
        <w:rPr>
          <w:lang w:eastAsia="en-US"/>
        </w:rPr>
        <w:t>.</w:t>
      </w:r>
    </w:p>
    <w:p w:rsidR="00444C8C" w:rsidRDefault="00D32DC6" w:rsidP="00C505B5">
      <w:pPr>
        <w:ind w:firstLine="850"/>
        <w:jc w:val="both"/>
      </w:pPr>
      <w:r>
        <w:t xml:space="preserve">3. </w:t>
      </w:r>
      <w:r w:rsidR="00C505B5" w:rsidRPr="00C505B5">
        <w:t>Контроль за исполнением настоящего постановления возложить на заместителя руководителя администрации городского округа «Вуктыл»</w:t>
      </w:r>
      <w:r w:rsidR="00245665">
        <w:t xml:space="preserve"> </w:t>
      </w:r>
      <w:r w:rsidR="00C505B5" w:rsidRPr="00C505B5">
        <w:t>- начальника Финансового управления администрации городского округа «Вуктыл» В.А. Бабину.</w:t>
      </w:r>
    </w:p>
    <w:p w:rsidR="00C505B5" w:rsidRDefault="00C505B5" w:rsidP="00C505B5">
      <w:pPr>
        <w:ind w:firstLine="850"/>
        <w:jc w:val="both"/>
        <w:rPr>
          <w:sz w:val="64"/>
          <w:szCs w:val="64"/>
        </w:rPr>
      </w:pPr>
    </w:p>
    <w:p w:rsidR="001246E1" w:rsidRDefault="001246E1">
      <w:pPr>
        <w:jc w:val="both"/>
      </w:pPr>
      <w:r>
        <w:t>Глава муниципального образования</w:t>
      </w:r>
    </w:p>
    <w:p w:rsidR="001246E1" w:rsidRDefault="001246E1">
      <w:pPr>
        <w:jc w:val="both"/>
      </w:pPr>
      <w:r>
        <w:t>городского округа «Вуктыл»</w:t>
      </w:r>
      <w:r w:rsidR="00CC736E">
        <w:t xml:space="preserve"> </w:t>
      </w:r>
      <w:r>
        <w:t xml:space="preserve">- </w:t>
      </w:r>
      <w:r w:rsidR="00D32DC6">
        <w:t>руководител</w:t>
      </w:r>
      <w:r>
        <w:t>ь</w:t>
      </w:r>
    </w:p>
    <w:p w:rsidR="006E36D5" w:rsidRDefault="006E36D5">
      <w:pPr>
        <w:jc w:val="both"/>
      </w:pPr>
      <w:r>
        <w:t xml:space="preserve">администрации </w:t>
      </w:r>
      <w:r w:rsidR="00D32DC6">
        <w:t xml:space="preserve">городского округа «Вуктыл»                                        </w:t>
      </w:r>
      <w:r>
        <w:t xml:space="preserve">        </w:t>
      </w:r>
      <w:r w:rsidR="00D32DC6">
        <w:t xml:space="preserve">      </w:t>
      </w:r>
      <w:r>
        <w:t>Г.Р. Идрисова</w:t>
      </w:r>
      <w:r w:rsidR="00D32DC6">
        <w:t xml:space="preserve">  </w:t>
      </w:r>
      <w:r>
        <w:t xml:space="preserve">                           </w:t>
      </w:r>
    </w:p>
    <w:p w:rsidR="00444C8C" w:rsidRDefault="00444C8C">
      <w:pPr>
        <w:jc w:val="both"/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CF48B3" w:rsidRDefault="00CF48B3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СОГЛАСОВАНО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Заместитель руководителя администрации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>городского округа «Вуктыл»</w:t>
      </w:r>
      <w:r w:rsidR="00245665">
        <w:rPr>
          <w:color w:val="auto"/>
          <w:lang w:eastAsia="zh-CN"/>
        </w:rPr>
        <w:t xml:space="preserve"> </w:t>
      </w:r>
      <w:r w:rsidRPr="000B6A49">
        <w:rPr>
          <w:color w:val="auto"/>
          <w:lang w:eastAsia="zh-CN"/>
        </w:rPr>
        <w:t xml:space="preserve">- начальник </w:t>
      </w:r>
    </w:p>
    <w:p w:rsidR="000B6A49" w:rsidRPr="000B6A49" w:rsidRDefault="000B6A49" w:rsidP="000B6A49">
      <w:pPr>
        <w:suppressAutoHyphens/>
        <w:rPr>
          <w:color w:val="auto"/>
          <w:lang w:eastAsia="zh-CN"/>
        </w:rPr>
      </w:pPr>
      <w:r w:rsidRPr="000B6A49">
        <w:rPr>
          <w:color w:val="auto"/>
          <w:lang w:eastAsia="zh-CN"/>
        </w:rPr>
        <w:t xml:space="preserve">Финансового управления администрации </w:t>
      </w:r>
    </w:p>
    <w:p w:rsidR="00F5128C" w:rsidRDefault="000B6A49" w:rsidP="000B6A49">
      <w:pPr>
        <w:pStyle w:val="Standard"/>
        <w:widowControl w:val="0"/>
        <w:rPr>
          <w:color w:val="auto"/>
          <w:lang w:eastAsia="zh-CN"/>
        </w:rPr>
      </w:pPr>
      <w:r w:rsidRPr="000B6A49">
        <w:rPr>
          <w:color w:val="auto"/>
          <w:lang w:eastAsia="zh-CN"/>
        </w:rPr>
        <w:t>городского округа «Вуктыл»</w:t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 w:rsidRPr="000B6A49">
        <w:rPr>
          <w:color w:val="auto"/>
          <w:lang w:eastAsia="zh-CN"/>
        </w:rPr>
        <w:tab/>
      </w:r>
      <w:r>
        <w:rPr>
          <w:color w:val="auto"/>
          <w:lang w:eastAsia="zh-CN"/>
        </w:rPr>
        <w:t xml:space="preserve"> </w:t>
      </w:r>
      <w:r w:rsidRPr="000B6A49">
        <w:rPr>
          <w:color w:val="auto"/>
          <w:lang w:eastAsia="zh-CN"/>
        </w:rPr>
        <w:t xml:space="preserve">                                     В.А. Бабина</w:t>
      </w:r>
    </w:p>
    <w:p w:rsidR="000B6A49" w:rsidRPr="000B6A49" w:rsidRDefault="000B6A49" w:rsidP="000B6A49">
      <w:pPr>
        <w:pStyle w:val="Standard"/>
        <w:widowControl w:val="0"/>
        <w:rPr>
          <w:lang w:eastAsia="en-US"/>
        </w:rPr>
      </w:pPr>
    </w:p>
    <w:p w:rsidR="00F5128C" w:rsidRDefault="00F5262D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Заведующ</w:t>
      </w:r>
      <w:r w:rsidR="008C4D61">
        <w:rPr>
          <w:lang w:eastAsia="en-US"/>
        </w:rPr>
        <w:t>ий</w:t>
      </w:r>
      <w:r w:rsidR="00F5128C">
        <w:rPr>
          <w:lang w:eastAsia="en-US"/>
        </w:rPr>
        <w:t xml:space="preserve"> </w:t>
      </w:r>
      <w:r w:rsidR="008C4D61">
        <w:rPr>
          <w:lang w:eastAsia="en-US"/>
        </w:rPr>
        <w:t>отдел</w:t>
      </w:r>
      <w:r w:rsidR="00F44521">
        <w:rPr>
          <w:lang w:eastAsia="en-US"/>
        </w:rPr>
        <w:t>ом</w:t>
      </w:r>
      <w:r w:rsidR="00F5128C">
        <w:rPr>
          <w:lang w:eastAsia="en-US"/>
        </w:rPr>
        <w:t xml:space="preserve"> по развитию</w:t>
      </w:r>
    </w:p>
    <w:p w:rsidR="00F5128C" w:rsidRDefault="00F5128C" w:rsidP="00F44521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экономики администрации городского округа «Вуктыл»                      </w:t>
      </w:r>
      <w:r w:rsidR="00F44521">
        <w:rPr>
          <w:lang w:eastAsia="en-US"/>
        </w:rPr>
        <w:t xml:space="preserve">            </w:t>
      </w:r>
      <w:r>
        <w:rPr>
          <w:lang w:eastAsia="en-US"/>
        </w:rPr>
        <w:t>И.Г. Рогозина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0B6A49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>Н</w:t>
      </w:r>
      <w:r w:rsidR="00F5128C">
        <w:rPr>
          <w:lang w:eastAsia="en-US"/>
        </w:rPr>
        <w:t>ачальник отдела правового обеспечения</w:t>
      </w: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администрации городского округа «Вуктыл»                      </w:t>
      </w:r>
      <w:r w:rsidR="000B6A49">
        <w:rPr>
          <w:lang w:eastAsia="en-US"/>
        </w:rPr>
        <w:t xml:space="preserve">                              И.Г. Родионова</w:t>
      </w:r>
      <w:r>
        <w:rPr>
          <w:lang w:eastAsia="en-US"/>
        </w:rPr>
        <w:t xml:space="preserve">  </w:t>
      </w: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C505B5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jc w:val="center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</w:p>
    <w:p w:rsidR="00F5128C" w:rsidRDefault="00F5128C" w:rsidP="00F5128C">
      <w:pPr>
        <w:pStyle w:val="Standard"/>
        <w:widowContro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</w:t>
      </w:r>
    </w:p>
    <w:p w:rsidR="00F5128C" w:rsidRDefault="00F5128C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t>Исп.: Боднар О.В.</w:t>
      </w:r>
    </w:p>
    <w:p w:rsidR="00444C8C" w:rsidRDefault="00D32DC6" w:rsidP="00F5128C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</w:t>
      </w:r>
    </w:p>
    <w:p w:rsidR="0010573F" w:rsidRDefault="0010573F" w:rsidP="0010573F">
      <w:pPr>
        <w:widowControl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ПРИЛОЖЕНИЕ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10573F" w:rsidRDefault="0010573F" w:rsidP="0010573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10573F" w:rsidRDefault="0010573F" w:rsidP="0010573F">
      <w:pPr>
        <w:widowControl w:val="0"/>
        <w:tabs>
          <w:tab w:val="center" w:pos="4677"/>
        </w:tabs>
        <w:outlineLvl w:val="0"/>
      </w:pPr>
      <w:r>
        <w:rPr>
          <w:lang w:eastAsia="en-US"/>
        </w:rPr>
        <w:t xml:space="preserve">                                                                                                     от           </w:t>
      </w:r>
      <w:r w:rsidR="00993C1A">
        <w:rPr>
          <w:lang w:eastAsia="en-US"/>
        </w:rPr>
        <w:t>дека</w:t>
      </w:r>
      <w:r>
        <w:rPr>
          <w:lang w:eastAsia="en-US"/>
        </w:rPr>
        <w:t>бря 2019 г. № 1</w:t>
      </w:r>
      <w:r w:rsidR="00993C1A">
        <w:rPr>
          <w:lang w:eastAsia="en-US"/>
        </w:rPr>
        <w:t>2</w:t>
      </w:r>
      <w:r>
        <w:rPr>
          <w:lang w:eastAsia="en-US"/>
        </w:rPr>
        <w:t xml:space="preserve">/                                            </w:t>
      </w:r>
    </w:p>
    <w:p w:rsidR="0010573F" w:rsidRDefault="0010573F" w:rsidP="0010573F">
      <w:pPr>
        <w:widowControl w:val="0"/>
        <w:tabs>
          <w:tab w:val="left" w:pos="859"/>
        </w:tabs>
        <w:jc w:val="center"/>
        <w:outlineLvl w:val="0"/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10573F" w:rsidRDefault="0010573F" w:rsidP="0010573F">
      <w:pPr>
        <w:widowControl w:val="0"/>
        <w:suppressAutoHyphens/>
        <w:jc w:val="center"/>
        <w:outlineLvl w:val="0"/>
        <w:rPr>
          <w:lang w:eastAsia="en-US"/>
        </w:rPr>
      </w:pPr>
    </w:p>
    <w:p w:rsidR="0010573F" w:rsidRDefault="0010573F" w:rsidP="0010573F">
      <w:pPr>
        <w:widowControl w:val="0"/>
        <w:suppressAutoHyphens/>
        <w:spacing w:after="60"/>
        <w:ind w:left="6373"/>
        <w:jc w:val="right"/>
        <w:rPr>
          <w:lang w:eastAsia="en-US"/>
        </w:rPr>
      </w:pP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Изменения, 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  <w:r>
        <w:rPr>
          <w:b/>
          <w:bCs/>
          <w:lang w:eastAsia="en-US"/>
        </w:rPr>
        <w:t>вносимые в постановление администрации городского округа «Вуктыл» от 14 октября 2016 года №10/562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10573F" w:rsidRDefault="0010573F" w:rsidP="0010573F">
      <w:pPr>
        <w:suppressAutoHyphens/>
        <w:jc w:val="center"/>
        <w:outlineLvl w:val="0"/>
        <w:rPr>
          <w:b/>
          <w:bCs/>
          <w:lang w:eastAsia="en-US"/>
        </w:rPr>
      </w:pP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lang w:eastAsia="en-US"/>
        </w:rPr>
        <w:t xml:space="preserve">В постановлении администрации городского округа «Вуктыл» от 14 октября 2016 года №10/562 «Об </w:t>
      </w:r>
      <w:r>
        <w:rPr>
          <w:bCs/>
          <w:lang w:eastAsia="en-US"/>
        </w:rPr>
        <w:t>утверждении муниципальной программы городского округа  «Вуктыл» «Управление муниципальными финансами и муниципальным долгом городского округа «Вуктыл»:</w:t>
      </w:r>
    </w:p>
    <w:p w:rsidR="0010573F" w:rsidRDefault="0010573F" w:rsidP="0010573F">
      <w:pPr>
        <w:suppressAutoHyphens/>
        <w:ind w:firstLine="709"/>
        <w:jc w:val="both"/>
        <w:outlineLvl w:val="0"/>
        <w:rPr>
          <w:bCs/>
          <w:lang w:eastAsia="en-US"/>
        </w:rPr>
      </w:pPr>
      <w:r>
        <w:rPr>
          <w:bCs/>
          <w:lang w:eastAsia="en-US"/>
        </w:rPr>
        <w:t>в муниципальной программе городского округа «Вуктыл» «Управление муниципальными финансами и муниципальным долгом городского округа «Вуктыл», утвержденной постановлением (приложение) (далее – муниципальная программа):</w:t>
      </w:r>
    </w:p>
    <w:p w:rsidR="005543F5" w:rsidRPr="005543F5" w:rsidRDefault="0010573F" w:rsidP="005543F5">
      <w:pPr>
        <w:pStyle w:val="aff"/>
        <w:numPr>
          <w:ilvl w:val="0"/>
          <w:numId w:val="9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5543F5">
        <w:rPr>
          <w:rFonts w:ascii="Times New Roman" w:hAnsi="Times New Roman"/>
          <w:bCs/>
          <w:sz w:val="24"/>
          <w:szCs w:val="24"/>
        </w:rPr>
        <w:t xml:space="preserve">строку «Объемы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 xml:space="preserve">финансирования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sz w:val="24"/>
          <w:szCs w:val="24"/>
        </w:rPr>
        <w:t>муниципальной</w:t>
      </w:r>
      <w:r w:rsidRPr="005543F5">
        <w:rPr>
          <w:rFonts w:ascii="Times New Roman" w:hAnsi="Times New Roman"/>
          <w:bCs/>
          <w:sz w:val="24"/>
          <w:szCs w:val="24"/>
        </w:rPr>
        <w:t xml:space="preserve"> </w:t>
      </w:r>
      <w:r w:rsidR="005543F5">
        <w:rPr>
          <w:rFonts w:ascii="Times New Roman" w:hAnsi="Times New Roman"/>
          <w:bCs/>
          <w:sz w:val="24"/>
          <w:szCs w:val="24"/>
        </w:rPr>
        <w:t xml:space="preserve"> </w:t>
      </w:r>
      <w:r w:rsidRPr="005543F5">
        <w:rPr>
          <w:rFonts w:ascii="Times New Roman" w:hAnsi="Times New Roman"/>
          <w:bCs/>
          <w:sz w:val="24"/>
          <w:szCs w:val="24"/>
        </w:rPr>
        <w:t>программы»</w:t>
      </w:r>
      <w:r w:rsidR="005543F5" w:rsidRPr="005543F5">
        <w:rPr>
          <w:rFonts w:ascii="Times New Roman" w:hAnsi="Times New Roman"/>
          <w:sz w:val="24"/>
          <w:szCs w:val="24"/>
        </w:rPr>
        <w:t xml:space="preserve">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 xml:space="preserve">таблицы </w:t>
      </w:r>
      <w:r w:rsidR="005543F5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>№</w:t>
      </w:r>
      <w:r w:rsidR="00B349C2">
        <w:rPr>
          <w:rFonts w:ascii="Times New Roman" w:hAnsi="Times New Roman"/>
          <w:sz w:val="24"/>
          <w:szCs w:val="24"/>
        </w:rPr>
        <w:t xml:space="preserve"> </w:t>
      </w:r>
      <w:r w:rsidR="005543F5" w:rsidRPr="005543F5">
        <w:rPr>
          <w:rFonts w:ascii="Times New Roman" w:hAnsi="Times New Roman"/>
          <w:sz w:val="24"/>
          <w:szCs w:val="24"/>
        </w:rPr>
        <w:t>1</w:t>
      </w:r>
    </w:p>
    <w:p w:rsidR="0010573F" w:rsidRPr="005543F5" w:rsidRDefault="005543F5" w:rsidP="005543F5">
      <w:pPr>
        <w:suppressAutoHyphens/>
      </w:pPr>
      <w:r w:rsidRPr="005543F5">
        <w:rPr>
          <w:bCs/>
        </w:rPr>
        <w:t xml:space="preserve">изложить в </w:t>
      </w:r>
      <w:r w:rsidR="0010573F" w:rsidRPr="005543F5">
        <w:rPr>
          <w:bCs/>
        </w:rPr>
        <w:t xml:space="preserve">следующей редакции: </w:t>
      </w:r>
    </w:p>
    <w:p w:rsidR="0010573F" w:rsidRDefault="0010573F" w:rsidP="0010573F">
      <w:pPr>
        <w:tabs>
          <w:tab w:val="left" w:pos="688"/>
          <w:tab w:val="left" w:pos="734"/>
          <w:tab w:val="left" w:pos="797"/>
          <w:tab w:val="left" w:pos="844"/>
        </w:tabs>
        <w:suppressAutoHyphens/>
        <w:jc w:val="both"/>
        <w:outlineLvl w:val="0"/>
      </w:pPr>
      <w:r>
        <w:rPr>
          <w:bCs/>
        </w:rPr>
        <w:t>«</w:t>
      </w:r>
    </w:p>
    <w:tbl>
      <w:tblPr>
        <w:tblW w:w="9975" w:type="dxa"/>
        <w:tblInd w:w="-7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0B6A49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Общий объем финансирования муниципальной программы в 2017-2021 годах составит  </w:t>
            </w:r>
            <w:r w:rsidR="00E850B8">
              <w:rPr>
                <w:rFonts w:eastAsia="Calibri"/>
              </w:rPr>
              <w:t>57</w:t>
            </w:r>
            <w:r w:rsidR="00993C1A">
              <w:rPr>
                <w:rFonts w:eastAsia="Calibri"/>
              </w:rPr>
              <w:t> 497 991,65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993C1A">
              <w:rPr>
                <w:rFonts w:eastAsia="Calibri"/>
              </w:rPr>
              <w:t>57 497 991,65</w:t>
            </w:r>
            <w:r w:rsidR="00993C1A" w:rsidRPr="004844ED">
              <w:rPr>
                <w:rFonts w:eastAsia="Calibri"/>
              </w:rPr>
              <w:t xml:space="preserve"> </w:t>
            </w:r>
            <w:r w:rsidR="00E850B8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2019 г. – </w:t>
            </w:r>
            <w:r w:rsidR="00E850B8">
              <w:rPr>
                <w:rFonts w:eastAsia="Calibri"/>
              </w:rPr>
              <w:t>12</w:t>
            </w:r>
            <w:r w:rsidR="00993C1A">
              <w:rPr>
                <w:rFonts w:eastAsia="Calibri"/>
              </w:rPr>
              <w:t> 583 148,06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993C1A">
              <w:rPr>
                <w:rFonts w:eastAsia="Calibri"/>
              </w:rPr>
              <w:t>12 583 148,06</w:t>
            </w:r>
            <w:r w:rsidR="00993C1A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2020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2021 г. –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10 471 168,5</w:t>
            </w:r>
            <w:r w:rsidR="0024346A">
              <w:rPr>
                <w:rFonts w:eastAsia="Calibri"/>
              </w:rPr>
              <w:t>7</w:t>
            </w:r>
            <w:r w:rsidRPr="004844ED">
              <w:rPr>
                <w:rFonts w:eastAsia="Calibri"/>
              </w:rPr>
              <w:t xml:space="preserve"> рублей.</w:t>
            </w:r>
          </w:p>
        </w:tc>
      </w:tr>
    </w:tbl>
    <w:p w:rsidR="004844ED" w:rsidRPr="00863C32" w:rsidRDefault="00863C32" w:rsidP="00863C32">
      <w:pPr>
        <w:suppressAutoHyphens/>
        <w:autoSpaceDN w:val="0"/>
        <w:textAlignment w:val="baseline"/>
      </w:pPr>
      <w:r>
        <w:t xml:space="preserve">                                                                                                                                            </w:t>
      </w:r>
      <w:r w:rsidR="00530272">
        <w:t xml:space="preserve">         </w:t>
      </w:r>
      <w:r>
        <w:t xml:space="preserve">  »;</w:t>
      </w:r>
    </w:p>
    <w:p w:rsidR="00863C32" w:rsidRPr="005A75D4" w:rsidRDefault="00863C32" w:rsidP="005A75D4">
      <w:pPr>
        <w:pStyle w:val="aff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5A75D4">
        <w:rPr>
          <w:rFonts w:ascii="Times New Roman" w:hAnsi="Times New Roman"/>
          <w:bCs/>
          <w:sz w:val="24"/>
          <w:szCs w:val="24"/>
        </w:rPr>
        <w:t xml:space="preserve">в </w:t>
      </w:r>
      <w:r w:rsidR="005A75D4" w:rsidRPr="005A75D4">
        <w:rPr>
          <w:rFonts w:ascii="Times New Roman" w:hAnsi="Times New Roman"/>
          <w:sz w:val="24"/>
          <w:szCs w:val="24"/>
        </w:rPr>
        <w:t>таблице №</w:t>
      </w:r>
      <w:r w:rsidR="00B349C2">
        <w:rPr>
          <w:rFonts w:ascii="Times New Roman" w:hAnsi="Times New Roman"/>
          <w:sz w:val="24"/>
          <w:szCs w:val="24"/>
        </w:rPr>
        <w:t xml:space="preserve"> </w:t>
      </w:r>
      <w:r w:rsidR="005A75D4" w:rsidRPr="005A75D4">
        <w:rPr>
          <w:rFonts w:ascii="Times New Roman" w:hAnsi="Times New Roman"/>
          <w:sz w:val="24"/>
          <w:szCs w:val="24"/>
        </w:rPr>
        <w:t>2</w:t>
      </w:r>
      <w:r w:rsidRPr="005A75D4">
        <w:rPr>
          <w:rFonts w:ascii="Times New Roman" w:hAnsi="Times New Roman"/>
          <w:sz w:val="24"/>
          <w:szCs w:val="24"/>
        </w:rPr>
        <w:t>:</w:t>
      </w:r>
    </w:p>
    <w:p w:rsidR="00863C32" w:rsidRDefault="005A75D4" w:rsidP="00863C32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а)</w:t>
      </w:r>
      <w:r w:rsidR="00817F01">
        <w:rPr>
          <w:lang w:eastAsia="en-US"/>
        </w:rPr>
        <w:t xml:space="preserve"> </w:t>
      </w:r>
      <w:r w:rsidR="00863C32">
        <w:rPr>
          <w:lang w:eastAsia="en-US"/>
        </w:rPr>
        <w:t xml:space="preserve">строку «Объемы </w:t>
      </w:r>
      <w:r w:rsidR="009D69C3">
        <w:rPr>
          <w:lang w:eastAsia="en-US"/>
        </w:rPr>
        <w:t>финансирования</w:t>
      </w:r>
      <w:r w:rsidR="00863C32">
        <w:rPr>
          <w:lang w:eastAsia="en-US"/>
        </w:rPr>
        <w:t xml:space="preserve"> подпрограммы </w:t>
      </w:r>
      <w:r w:rsidR="00863C32">
        <w:rPr>
          <w:lang w:val="en-US" w:eastAsia="en-US"/>
        </w:rPr>
        <w:t>II</w:t>
      </w:r>
      <w:r w:rsidR="00863C32">
        <w:rPr>
          <w:lang w:eastAsia="en-US"/>
        </w:rPr>
        <w:t>» изложить в следующей редакции:</w:t>
      </w:r>
    </w:p>
    <w:p w:rsidR="004844ED" w:rsidRPr="004844ED" w:rsidRDefault="00863C32" w:rsidP="00863C32">
      <w:pPr>
        <w:rPr>
          <w:b/>
          <w:bCs/>
          <w:lang w:eastAsia="en-US"/>
        </w:rPr>
      </w:pPr>
      <w:r>
        <w:rPr>
          <w:lang w:eastAsia="en-US"/>
        </w:rPr>
        <w:lastRenderedPageBreak/>
        <w:t>«</w:t>
      </w: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в 2017-2021 годах составит –16</w:t>
            </w:r>
            <w:r w:rsidR="00383808">
              <w:rPr>
                <w:rFonts w:eastAsia="Calibri"/>
                <w:lang w:eastAsia="en-US"/>
              </w:rPr>
              <w:t> 051 036,63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383808" w:rsidRPr="004844ED">
              <w:rPr>
                <w:lang w:eastAsia="en-US"/>
              </w:rPr>
              <w:t>16</w:t>
            </w:r>
            <w:r w:rsidR="00383808">
              <w:rPr>
                <w:rFonts w:eastAsia="Calibri"/>
                <w:lang w:eastAsia="en-US"/>
              </w:rPr>
              <w:t> 051 036,63</w:t>
            </w:r>
            <w:r w:rsidR="00383808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 w:rsidR="00383808">
              <w:rPr>
                <w:rFonts w:eastAsia="Calibri"/>
              </w:rPr>
              <w:t>2 939 433,40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383808">
              <w:rPr>
                <w:rFonts w:eastAsia="Calibri"/>
              </w:rPr>
              <w:t>2 939 433,40</w:t>
            </w:r>
            <w:r w:rsidR="00383808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>2021 г. – 3</w:t>
            </w:r>
            <w:r w:rsidRPr="004844ED">
              <w:rPr>
                <w:lang w:eastAsia="en-US"/>
              </w:rPr>
              <w:t xml:space="preserve"> 450 000,00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3 450 000,00 </w:t>
            </w:r>
            <w:r w:rsidRPr="004844ED">
              <w:rPr>
                <w:rFonts w:eastAsia="Calibri"/>
                <w:lang w:eastAsia="en-US"/>
              </w:rPr>
              <w:t>рублей.</w:t>
            </w:r>
          </w:p>
        </w:tc>
      </w:tr>
    </w:tbl>
    <w:p w:rsidR="004844ED" w:rsidRDefault="00530272" w:rsidP="00530272">
      <w:pPr>
        <w:jc w:val="center"/>
        <w:rPr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530272" w:rsidRDefault="00817F01" w:rsidP="00530272">
      <w:pPr>
        <w:suppressAutoHyphens/>
        <w:autoSpaceDN w:val="0"/>
        <w:ind w:firstLine="720"/>
        <w:textAlignment w:val="baseline"/>
        <w:rPr>
          <w:lang w:eastAsia="en-US"/>
        </w:rPr>
      </w:pPr>
      <w:r>
        <w:rPr>
          <w:lang w:eastAsia="en-US"/>
        </w:rPr>
        <w:t xml:space="preserve">б) </w:t>
      </w:r>
      <w:r w:rsidR="00530272">
        <w:rPr>
          <w:lang w:eastAsia="en-US"/>
        </w:rPr>
        <w:t xml:space="preserve">строку «Объемы финансирования  подпрограммы </w:t>
      </w:r>
      <w:r w:rsidRPr="004844ED">
        <w:rPr>
          <w:lang w:val="en-US" w:eastAsia="en-US"/>
        </w:rPr>
        <w:t>III</w:t>
      </w:r>
      <w:r w:rsidR="00530272">
        <w:rPr>
          <w:lang w:eastAsia="en-US"/>
        </w:rPr>
        <w:t>» изложить в следующей редакции:</w:t>
      </w:r>
    </w:p>
    <w:p w:rsidR="00863C32" w:rsidRDefault="00530272" w:rsidP="004844ED">
      <w:pPr>
        <w:suppressAutoHyphens/>
        <w:autoSpaceDN w:val="0"/>
        <w:textAlignment w:val="baseline"/>
        <w:rPr>
          <w:lang w:eastAsia="en-US"/>
        </w:rPr>
      </w:pPr>
      <w:r>
        <w:rPr>
          <w:lang w:eastAsia="en-US"/>
        </w:rPr>
        <w:t>«</w:t>
      </w: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2017-2021 годах составит –  </w:t>
            </w:r>
            <w:r w:rsidR="002A2CF9">
              <w:rPr>
                <w:lang w:eastAsia="en-US"/>
              </w:rPr>
              <w:t>41</w:t>
            </w:r>
            <w:r w:rsidR="003422DC">
              <w:rPr>
                <w:lang w:eastAsia="en-US"/>
              </w:rPr>
              <w:t> 446 955,02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3422DC">
              <w:rPr>
                <w:lang w:eastAsia="en-US"/>
              </w:rPr>
              <w:t>41 446 955,02</w:t>
            </w:r>
            <w:r w:rsidR="003422DC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2019 г. – </w:t>
            </w:r>
            <w:r w:rsidR="003422DC">
              <w:rPr>
                <w:rFonts w:eastAsia="Calibri"/>
              </w:rPr>
              <w:t>9 643 714,66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3422DC">
              <w:rPr>
                <w:rFonts w:eastAsia="Calibri"/>
              </w:rPr>
              <w:t>9 643 714,66</w:t>
            </w:r>
            <w:r w:rsidR="003422DC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2020 г. – 7 021 168,5</w:t>
            </w:r>
            <w:r w:rsidR="00C1488C">
              <w:rPr>
                <w:rFonts w:eastAsia="Calibri"/>
              </w:rPr>
              <w:t>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C1488C">
              <w:rPr>
                <w:rFonts w:eastAsia="Calibri"/>
                <w:lang w:eastAsia="en-US"/>
              </w:rPr>
              <w:t>7 021 168,57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 г. –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>«Вуктыл» 7 021 168,57</w:t>
            </w:r>
            <w:r w:rsidR="004844ED" w:rsidRPr="004844ED">
              <w:rPr>
                <w:rFonts w:eastAsia="Calibri"/>
                <w:lang w:eastAsia="en-US"/>
              </w:rPr>
              <w:t xml:space="preserve"> рублей.</w:t>
            </w:r>
          </w:p>
        </w:tc>
      </w:tr>
    </w:tbl>
    <w:p w:rsidR="00C27E89" w:rsidRDefault="00764715" w:rsidP="005543F5">
      <w:pPr>
        <w:jc w:val="center"/>
        <w:rPr>
          <w:color w:val="auto"/>
          <w:szCs w:val="20"/>
          <w:lang w:eastAsia="en-US"/>
        </w:rPr>
      </w:pPr>
      <w:r>
        <w:rPr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</w:pPr>
    </w:p>
    <w:p w:rsidR="00C27E89" w:rsidRPr="004844ED" w:rsidRDefault="00C27E89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C27E89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Default="004844ED" w:rsidP="00541A30">
      <w:pPr>
        <w:tabs>
          <w:tab w:val="left" w:pos="844"/>
          <w:tab w:val="left" w:pos="1156"/>
          <w:tab w:val="left" w:pos="8505"/>
        </w:tabs>
        <w:outlineLvl w:val="0"/>
        <w:rPr>
          <w:rFonts w:cs="Arial"/>
          <w:lang w:eastAsia="en-US"/>
        </w:rPr>
      </w:pPr>
    </w:p>
    <w:p w:rsidR="009E0C15" w:rsidRDefault="00567ED6" w:rsidP="004825AD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3</w:t>
      </w:r>
      <w:r w:rsidR="009E0C15">
        <w:rPr>
          <w:bCs/>
          <w:lang w:eastAsia="en-US"/>
        </w:rPr>
        <w:t xml:space="preserve">) в  </w:t>
      </w:r>
      <w:r w:rsidR="009E0C15">
        <w:rPr>
          <w:bCs/>
        </w:rPr>
        <w:t xml:space="preserve">таблице </w:t>
      </w:r>
      <w:r w:rsidR="00CF7636">
        <w:rPr>
          <w:bCs/>
        </w:rPr>
        <w:t xml:space="preserve">№ </w:t>
      </w:r>
      <w:r w:rsidR="009E0C15">
        <w:rPr>
          <w:bCs/>
        </w:rPr>
        <w:t>6:</w:t>
      </w:r>
    </w:p>
    <w:p w:rsidR="009E0C15" w:rsidRDefault="00CF7636" w:rsidP="004825AD">
      <w:pPr>
        <w:tabs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</w:t>
      </w:r>
      <w:r w:rsidR="006D56CB">
        <w:rPr>
          <w:bCs/>
        </w:rPr>
        <w:t xml:space="preserve">а) </w:t>
      </w:r>
      <w:r w:rsidR="009E0C15">
        <w:rPr>
          <w:bCs/>
        </w:rPr>
        <w:t>позицию 1  изложить в следующей редакции:</w:t>
      </w:r>
    </w:p>
    <w:p w:rsidR="009E0C15" w:rsidRDefault="009E0C15" w:rsidP="009E0C15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310" w:type="dxa"/>
        <w:tblInd w:w="-3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2136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9E0C15" w:rsidRPr="004844ED" w:rsidTr="00233A9B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21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58226D" w:rsidRDefault="0058226D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58226D">
              <w:rPr>
                <w:b/>
                <w:sz w:val="22"/>
                <w:szCs w:val="22"/>
                <w:lang w:eastAsia="en-US"/>
              </w:rPr>
              <w:t>57 497 991,65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58226D" w:rsidRDefault="0058226D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58226D">
              <w:rPr>
                <w:b/>
                <w:bCs/>
                <w:sz w:val="22"/>
                <w:szCs w:val="22"/>
                <w:lang w:eastAsia="en-US"/>
              </w:rPr>
              <w:t>12 583 148,06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233A9B">
        <w:trPr>
          <w:trHeight w:val="836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58226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  <w:r w:rsidR="0058226D">
              <w:rPr>
                <w:sz w:val="22"/>
                <w:szCs w:val="22"/>
                <w:lang w:eastAsia="en-US"/>
              </w:rPr>
              <w:t> 497 991,65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9E0C15" w:rsidRDefault="009E0C15" w:rsidP="0058226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C15">
              <w:rPr>
                <w:bCs/>
                <w:sz w:val="22"/>
                <w:szCs w:val="22"/>
                <w:lang w:eastAsia="en-US"/>
              </w:rPr>
              <w:t>12</w:t>
            </w:r>
            <w:r w:rsidR="0058226D">
              <w:rPr>
                <w:bCs/>
                <w:sz w:val="22"/>
                <w:szCs w:val="22"/>
                <w:lang w:eastAsia="en-US"/>
              </w:rPr>
              <w:t> 583 148,06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9E0C15" w:rsidRPr="004844ED" w:rsidTr="00233A9B">
        <w:trPr>
          <w:trHeight w:val="540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1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 - администрация городского округа 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9E0C15" w:rsidRPr="004844ED" w:rsidRDefault="009E0C15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35746" w:rsidRDefault="006D56CB" w:rsidP="006D56CB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ab/>
        <w:t xml:space="preserve">     б)</w:t>
      </w:r>
      <w:r w:rsidR="00CF7636">
        <w:rPr>
          <w:bCs/>
        </w:rPr>
        <w:t xml:space="preserve"> </w:t>
      </w:r>
      <w:r w:rsidR="00B35746">
        <w:rPr>
          <w:bCs/>
        </w:rPr>
        <w:t>позицию 9  изложить в следующей редакции:</w:t>
      </w:r>
    </w:p>
    <w:p w:rsidR="00B35746" w:rsidRDefault="00B35746" w:rsidP="00B35746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B35746" w:rsidRPr="004844ED" w:rsidTr="000E28E7">
        <w:trPr>
          <w:trHeight w:val="329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58226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="0058226D">
              <w:rPr>
                <w:b/>
                <w:bCs/>
                <w:sz w:val="22"/>
                <w:szCs w:val="22"/>
                <w:lang w:eastAsia="en-US"/>
              </w:rPr>
              <w:t>051</w:t>
            </w:r>
            <w:r>
              <w:rPr>
                <w:b/>
                <w:bCs/>
                <w:sz w:val="22"/>
                <w:szCs w:val="22"/>
                <w:lang w:eastAsia="en-US"/>
              </w:rPr>
              <w:t>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58226D" w:rsidP="00B35746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B35746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58226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</w:t>
            </w:r>
            <w:r w:rsidR="0058226D">
              <w:rPr>
                <w:sz w:val="22"/>
                <w:szCs w:val="22"/>
                <w:lang w:eastAsia="en-US"/>
              </w:rPr>
              <w:t>051</w:t>
            </w:r>
            <w:r>
              <w:rPr>
                <w:sz w:val="22"/>
                <w:szCs w:val="22"/>
                <w:lang w:eastAsia="en-US"/>
              </w:rPr>
              <w:t> 036,</w:t>
            </w:r>
            <w:bookmarkStart w:id="1" w:name="_GoBack"/>
            <w:bookmarkEnd w:id="1"/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58226D" w:rsidRDefault="0058226D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226D">
              <w:rPr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35746" w:rsidRPr="004844ED" w:rsidRDefault="00B35746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</w:tbl>
    <w:p w:rsidR="00B35746" w:rsidRDefault="00B35746" w:rsidP="00B35746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011E3F" w:rsidRDefault="00011E3F" w:rsidP="006D56CB">
      <w:pPr>
        <w:tabs>
          <w:tab w:val="left" w:pos="567"/>
          <w:tab w:val="left" w:pos="993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6D56CB">
        <w:rPr>
          <w:bCs/>
        </w:rPr>
        <w:t xml:space="preserve">в) </w:t>
      </w:r>
      <w:r>
        <w:rPr>
          <w:bCs/>
        </w:rPr>
        <w:t>позици</w:t>
      </w:r>
      <w:r w:rsidR="007262E4">
        <w:rPr>
          <w:bCs/>
        </w:rPr>
        <w:t>и</w:t>
      </w:r>
      <w:r>
        <w:rPr>
          <w:bCs/>
        </w:rPr>
        <w:t xml:space="preserve"> 14</w:t>
      </w:r>
      <w:r w:rsidR="007262E4">
        <w:rPr>
          <w:bCs/>
        </w:rPr>
        <w:t>-16</w:t>
      </w:r>
      <w:r>
        <w:rPr>
          <w:bCs/>
        </w:rPr>
        <w:t xml:space="preserve">  изложить в следующей редакции:</w:t>
      </w:r>
    </w:p>
    <w:p w:rsidR="00B349C2" w:rsidRDefault="00B349C2" w:rsidP="00011E3F">
      <w:pPr>
        <w:ind w:left="360"/>
        <w:jc w:val="both"/>
        <w:rPr>
          <w:bCs/>
          <w:lang w:eastAsia="en-US"/>
        </w:rPr>
      </w:pPr>
    </w:p>
    <w:p w:rsidR="00B349C2" w:rsidRDefault="00B349C2" w:rsidP="00011E3F">
      <w:pPr>
        <w:ind w:left="360"/>
        <w:jc w:val="both"/>
        <w:rPr>
          <w:bCs/>
          <w:lang w:eastAsia="en-US"/>
        </w:rPr>
      </w:pPr>
    </w:p>
    <w:p w:rsidR="00B349C2" w:rsidRDefault="00B349C2" w:rsidP="00011E3F">
      <w:pPr>
        <w:ind w:left="360"/>
        <w:jc w:val="both"/>
        <w:rPr>
          <w:bCs/>
          <w:lang w:eastAsia="en-US"/>
        </w:rPr>
      </w:pPr>
    </w:p>
    <w:p w:rsidR="00011E3F" w:rsidRDefault="00011E3F" w:rsidP="00011E3F">
      <w:pPr>
        <w:ind w:left="360"/>
        <w:jc w:val="both"/>
        <w:rPr>
          <w:lang w:eastAsia="en-US"/>
        </w:rPr>
      </w:pPr>
      <w:r>
        <w:rPr>
          <w:bCs/>
          <w:lang w:eastAsia="en-US"/>
        </w:rPr>
        <w:lastRenderedPageBreak/>
        <w:t>«</w:t>
      </w:r>
    </w:p>
    <w:tbl>
      <w:tblPr>
        <w:tblW w:w="15269" w:type="dxa"/>
        <w:tblInd w:w="-3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9"/>
        <w:gridCol w:w="1984"/>
        <w:gridCol w:w="1985"/>
        <w:gridCol w:w="1984"/>
        <w:gridCol w:w="1422"/>
        <w:gridCol w:w="1545"/>
        <w:gridCol w:w="1418"/>
        <w:gridCol w:w="1417"/>
        <w:gridCol w:w="1418"/>
        <w:gridCol w:w="1417"/>
      </w:tblGrid>
      <w:tr w:rsidR="0058226D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58226D" w:rsidRPr="004844ED" w:rsidRDefault="0058226D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16 051 036,63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58226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226D">
              <w:rPr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58226D" w:rsidRPr="004844ED" w:rsidRDefault="0058226D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1D0E63" w:rsidRPr="004844ED" w:rsidTr="000E28E7">
        <w:trPr>
          <w:trHeight w:val="343"/>
        </w:trPr>
        <w:tc>
          <w:tcPr>
            <w:tcW w:w="6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41 </w:t>
            </w:r>
            <w:r w:rsidR="000E1688" w:rsidRPr="000E1688">
              <w:rPr>
                <w:b/>
                <w:sz w:val="22"/>
                <w:szCs w:val="22"/>
                <w:lang w:eastAsia="en-US"/>
              </w:rPr>
              <w:t>446 955</w:t>
            </w:r>
            <w:r w:rsidRPr="000E1688">
              <w:rPr>
                <w:b/>
                <w:bCs/>
                <w:sz w:val="22"/>
                <w:szCs w:val="22"/>
                <w:lang w:eastAsia="en-US"/>
              </w:rPr>
              <w:t>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</w:t>
            </w:r>
            <w:r w:rsidR="000E1688" w:rsidRPr="000E1688">
              <w:rPr>
                <w:b/>
                <w:sz w:val="22"/>
                <w:szCs w:val="22"/>
                <w:lang w:eastAsia="en-US"/>
              </w:rPr>
              <w:t>643 714,66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1D0E63" w:rsidRPr="004844ED" w:rsidTr="000E28E7">
        <w:trPr>
          <w:trHeight w:val="675"/>
        </w:trPr>
        <w:tc>
          <w:tcPr>
            <w:tcW w:w="6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168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  <w:r w:rsidR="000E1688">
              <w:rPr>
                <w:sz w:val="22"/>
                <w:szCs w:val="22"/>
                <w:lang w:eastAsia="en-US"/>
              </w:rPr>
              <w:t> 446 955</w:t>
            </w:r>
            <w:r>
              <w:rPr>
                <w:sz w:val="22"/>
                <w:szCs w:val="22"/>
                <w:lang w:eastAsia="en-US"/>
              </w:rPr>
              <w:t>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1688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0E1688">
              <w:rPr>
                <w:sz w:val="22"/>
                <w:szCs w:val="22"/>
                <w:lang w:eastAsia="en-US"/>
              </w:rPr>
              <w:t> 643 714,66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D0E63" w:rsidRPr="004844ED" w:rsidRDefault="001D0E63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  <w:tr w:rsidR="000E1688" w:rsidRPr="004844ED" w:rsidTr="000E28E7">
        <w:trPr>
          <w:trHeight w:val="1104"/>
        </w:trPr>
        <w:tc>
          <w:tcPr>
            <w:tcW w:w="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0E28E7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0E1688" w:rsidRPr="004844ED" w:rsidRDefault="000E1688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0E28E7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41 446 955,02</w:t>
            </w:r>
          </w:p>
        </w:tc>
        <w:tc>
          <w:tcPr>
            <w:tcW w:w="1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9 643 714,66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E1688" w:rsidRPr="004844ED" w:rsidRDefault="000E1688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</w:tbl>
    <w:p w:rsidR="00BC0EA1" w:rsidRDefault="00BC0EA1" w:rsidP="00BC0EA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BC0EA1" w:rsidRDefault="006D56CB" w:rsidP="00BC0EA1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  <w:lang w:eastAsia="en-US"/>
        </w:rPr>
        <w:tab/>
        <w:t xml:space="preserve">      </w:t>
      </w:r>
      <w:r w:rsidR="00567ED6">
        <w:rPr>
          <w:bCs/>
          <w:lang w:eastAsia="en-US"/>
        </w:rPr>
        <w:t>4</w:t>
      </w:r>
      <w:r w:rsidR="00BC0EA1">
        <w:rPr>
          <w:bCs/>
          <w:lang w:eastAsia="en-US"/>
        </w:rPr>
        <w:t xml:space="preserve">) в  </w:t>
      </w:r>
      <w:r w:rsidR="00BC0EA1">
        <w:rPr>
          <w:bCs/>
        </w:rPr>
        <w:t xml:space="preserve">таблице </w:t>
      </w:r>
      <w:r w:rsidR="00CF7636">
        <w:rPr>
          <w:bCs/>
        </w:rPr>
        <w:t xml:space="preserve">№ </w:t>
      </w:r>
      <w:r w:rsidR="00BC0EA1">
        <w:rPr>
          <w:bCs/>
        </w:rPr>
        <w:t>7:</w:t>
      </w:r>
    </w:p>
    <w:p w:rsidR="00BC0EA1" w:rsidRDefault="00BC0EA1" w:rsidP="004825AD">
      <w:pPr>
        <w:tabs>
          <w:tab w:val="left" w:pos="851"/>
          <w:tab w:val="left" w:pos="1134"/>
        </w:tabs>
        <w:jc w:val="both"/>
        <w:rPr>
          <w:bCs/>
          <w:lang w:eastAsia="en-US"/>
        </w:rPr>
      </w:pPr>
      <w:r>
        <w:rPr>
          <w:bCs/>
        </w:rPr>
        <w:t xml:space="preserve">              </w:t>
      </w:r>
      <w:r w:rsidR="006D56CB">
        <w:rPr>
          <w:bCs/>
        </w:rPr>
        <w:t xml:space="preserve">а) </w:t>
      </w:r>
      <w:r>
        <w:rPr>
          <w:bCs/>
        </w:rPr>
        <w:t>позицию 1  изложить в следующей редакции:</w:t>
      </w:r>
    </w:p>
    <w:p w:rsidR="00623BA0" w:rsidRDefault="00BC0EA1" w:rsidP="00BC0EA1">
      <w:pPr>
        <w:ind w:left="360"/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AD420A" w:rsidRPr="004844ED" w:rsidTr="000E28E7">
        <w:trPr>
          <w:trHeight w:val="40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«Управление муниципальными финансами и муниципальным долгом </w:t>
            </w:r>
            <w:r w:rsidRPr="004844ED">
              <w:rPr>
                <w:b/>
                <w:bCs/>
                <w:lang w:eastAsia="en-US"/>
              </w:rPr>
              <w:lastRenderedPageBreak/>
              <w:t>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58226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58226D">
              <w:rPr>
                <w:b/>
                <w:sz w:val="22"/>
                <w:szCs w:val="22"/>
                <w:lang w:eastAsia="en-US"/>
              </w:rPr>
              <w:t>57 497 991,65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AD420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</w:t>
            </w:r>
            <w:r w:rsidRPr="004844ED">
              <w:rPr>
                <w:b/>
                <w:bCs/>
                <w:sz w:val="22"/>
                <w:szCs w:val="22"/>
                <w:lang w:eastAsia="en-US"/>
              </w:rPr>
              <w:t xml:space="preserve"> 105 415,52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58226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58226D">
              <w:rPr>
                <w:b/>
                <w:bCs/>
                <w:sz w:val="22"/>
                <w:szCs w:val="22"/>
                <w:lang w:eastAsia="en-US"/>
              </w:rPr>
              <w:t>12 583 148,06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10 471 168,57</w:t>
            </w:r>
          </w:p>
        </w:tc>
      </w:tr>
      <w:tr w:rsidR="00AD420A" w:rsidRPr="004844ED" w:rsidTr="000E28E7">
        <w:trPr>
          <w:trHeight w:val="312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57 497 991,65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AD420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</w:t>
            </w:r>
            <w:r w:rsidRPr="004844ED">
              <w:rPr>
                <w:sz w:val="22"/>
                <w:szCs w:val="22"/>
                <w:lang w:eastAsia="en-US"/>
              </w:rPr>
              <w:t>105 415,52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9E0C15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9E0C15">
              <w:rPr>
                <w:bCs/>
                <w:sz w:val="22"/>
                <w:szCs w:val="22"/>
                <w:lang w:eastAsia="en-US"/>
              </w:rPr>
              <w:t>12</w:t>
            </w:r>
            <w:r>
              <w:rPr>
                <w:bCs/>
                <w:sz w:val="22"/>
                <w:szCs w:val="22"/>
                <w:lang w:eastAsia="en-US"/>
              </w:rPr>
              <w:t> 583 148,06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10 471 168,57</w:t>
            </w:r>
          </w:p>
        </w:tc>
      </w:tr>
      <w:tr w:rsidR="00EB045C" w:rsidRPr="004844ED" w:rsidTr="00EB045C">
        <w:trPr>
          <w:trHeight w:val="5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EB045C">
        <w:trPr>
          <w:trHeight w:val="35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346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623BA0" w:rsidRDefault="00623BA0" w:rsidP="00623BA0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E7656A" w:rsidRDefault="00EB045C" w:rsidP="006D56CB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 w:rsidR="006D56CB">
        <w:rPr>
          <w:bCs/>
        </w:rPr>
        <w:t xml:space="preserve">     б) </w:t>
      </w:r>
      <w:r>
        <w:rPr>
          <w:bCs/>
        </w:rPr>
        <w:t>позицию 9  изложить в следующей редакции:</w:t>
      </w:r>
    </w:p>
    <w:p w:rsidR="00EB045C" w:rsidRDefault="00EB045C" w:rsidP="00E7656A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AD420A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lang w:eastAsia="en-US"/>
              </w:rPr>
              <w:t> 051 036,63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3 077 </w:t>
            </w:r>
            <w:r w:rsidRPr="004844ED">
              <w:rPr>
                <w:b/>
                <w:bCs/>
                <w:sz w:val="22"/>
                <w:szCs w:val="22"/>
                <w:lang w:eastAsia="en-US"/>
              </w:rPr>
              <w:t>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AD420A" w:rsidRPr="004844ED" w:rsidTr="008C4860">
        <w:trPr>
          <w:trHeight w:val="1889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16 051 036,63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3 077</w:t>
            </w:r>
            <w:r w:rsidRPr="004844ED">
              <w:rPr>
                <w:sz w:val="22"/>
                <w:szCs w:val="22"/>
                <w:lang w:eastAsia="en-US"/>
              </w:rPr>
              <w:t xml:space="preserve">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58226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226D">
              <w:rPr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D420A" w:rsidRPr="004844ED" w:rsidRDefault="00AD420A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B045C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B045C" w:rsidRPr="004844ED" w:rsidRDefault="00EB045C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E7656A" w:rsidRDefault="00E7656A" w:rsidP="00E7656A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»;</w:t>
      </w:r>
    </w:p>
    <w:p w:rsidR="00442220" w:rsidRDefault="007262E4" w:rsidP="006D56CB">
      <w:pPr>
        <w:tabs>
          <w:tab w:val="left" w:pos="567"/>
          <w:tab w:val="left" w:pos="993"/>
        </w:tabs>
        <w:jc w:val="both"/>
        <w:rPr>
          <w:bCs/>
        </w:rPr>
      </w:pPr>
      <w:r>
        <w:rPr>
          <w:bCs/>
        </w:rPr>
        <w:tab/>
      </w:r>
      <w:r w:rsidR="006D56CB">
        <w:rPr>
          <w:bCs/>
        </w:rPr>
        <w:t xml:space="preserve">     в) </w:t>
      </w:r>
      <w:r>
        <w:rPr>
          <w:bCs/>
        </w:rPr>
        <w:t>позиции</w:t>
      </w:r>
      <w:r w:rsidR="00442220">
        <w:rPr>
          <w:bCs/>
        </w:rPr>
        <w:t xml:space="preserve"> 14</w:t>
      </w:r>
      <w:r>
        <w:rPr>
          <w:bCs/>
        </w:rPr>
        <w:t>-16</w:t>
      </w:r>
      <w:r w:rsidR="00442220">
        <w:rPr>
          <w:bCs/>
        </w:rPr>
        <w:t xml:space="preserve">  изложить в следующей редакции:</w:t>
      </w:r>
    </w:p>
    <w:p w:rsidR="00442220" w:rsidRDefault="00442220" w:rsidP="00442220">
      <w:pPr>
        <w:tabs>
          <w:tab w:val="left" w:pos="567"/>
          <w:tab w:val="left" w:pos="993"/>
        </w:tabs>
        <w:jc w:val="both"/>
        <w:rPr>
          <w:lang w:eastAsia="en-US"/>
        </w:rPr>
      </w:pPr>
      <w:r>
        <w:rPr>
          <w:bCs/>
          <w:lang w:eastAsia="en-US"/>
        </w:rPr>
        <w:t>«</w:t>
      </w:r>
      <w:r>
        <w:rPr>
          <w:lang w:eastAsia="en-US"/>
        </w:rPr>
        <w:t xml:space="preserve">  </w:t>
      </w:r>
    </w:p>
    <w:tbl>
      <w:tblPr>
        <w:tblW w:w="151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1948"/>
        <w:gridCol w:w="2085"/>
        <w:gridCol w:w="1864"/>
        <w:gridCol w:w="1484"/>
        <w:gridCol w:w="1410"/>
        <w:gridCol w:w="1444"/>
        <w:gridCol w:w="1349"/>
        <w:gridCol w:w="1407"/>
        <w:gridCol w:w="1529"/>
      </w:tblGrid>
      <w:tr w:rsidR="00A768E5" w:rsidRPr="004844ED" w:rsidTr="000E28E7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9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A768E5" w:rsidRPr="004844ED" w:rsidRDefault="00A768E5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20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16</w:t>
            </w:r>
            <w:r>
              <w:rPr>
                <w:b/>
                <w:bCs/>
                <w:sz w:val="22"/>
                <w:szCs w:val="22"/>
                <w:lang w:eastAsia="en-US"/>
              </w:rPr>
              <w:t> 051 036,63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3 077 </w:t>
            </w:r>
            <w:r w:rsidRPr="004844ED">
              <w:rPr>
                <w:b/>
                <w:bCs/>
                <w:sz w:val="22"/>
                <w:szCs w:val="22"/>
                <w:lang w:eastAsia="en-US"/>
              </w:rPr>
              <w:t>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3 450  000,00</w:t>
            </w:r>
          </w:p>
        </w:tc>
      </w:tr>
      <w:tr w:rsidR="00A768E5" w:rsidRPr="004844ED" w:rsidTr="00C463FB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16 051 036,63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3 077</w:t>
            </w:r>
            <w:r w:rsidRPr="004844ED">
              <w:rPr>
                <w:sz w:val="22"/>
                <w:szCs w:val="22"/>
                <w:lang w:eastAsia="en-US"/>
              </w:rPr>
              <w:t xml:space="preserve"> 403,23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58226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58226D">
              <w:rPr>
                <w:bCs/>
                <w:sz w:val="22"/>
                <w:szCs w:val="22"/>
                <w:lang w:eastAsia="en-US"/>
              </w:rPr>
              <w:t>2 939 433,40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3 450 000,00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A768E5" w:rsidRPr="004844ED" w:rsidRDefault="00A768E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3 450  000,00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442220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42220" w:rsidRPr="004844ED" w:rsidRDefault="00442220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707B5" w:rsidRPr="004844ED" w:rsidTr="00AC0D6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15.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41 </w:t>
            </w:r>
            <w:r w:rsidRPr="000E1688">
              <w:rPr>
                <w:b/>
                <w:sz w:val="22"/>
                <w:szCs w:val="22"/>
                <w:lang w:eastAsia="en-US"/>
              </w:rPr>
              <w:t>446 955</w:t>
            </w:r>
            <w:r w:rsidRPr="000E1688">
              <w:rPr>
                <w:b/>
                <w:bCs/>
                <w:sz w:val="22"/>
                <w:szCs w:val="22"/>
                <w:lang w:eastAsia="en-US"/>
              </w:rPr>
              <w:t>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</w:t>
            </w:r>
            <w:r w:rsidRPr="000E1688">
              <w:rPr>
                <w:b/>
                <w:sz w:val="22"/>
                <w:szCs w:val="22"/>
                <w:lang w:eastAsia="en-US"/>
              </w:rPr>
              <w:t>643 714,66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E707B5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41 446 955,02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9 643 714,66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723AA" w:rsidRPr="004844ED" w:rsidTr="00AC0D68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C723AA" w:rsidRPr="004844ED" w:rsidRDefault="00C723AA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707B5" w:rsidRPr="004844ED" w:rsidTr="00AC0D68">
        <w:trPr>
          <w:trHeight w:val="210"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707B5" w:rsidRPr="004844ED" w:rsidRDefault="00E707B5" w:rsidP="000E28E7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41 </w:t>
            </w:r>
            <w:r w:rsidRPr="000E1688">
              <w:rPr>
                <w:b/>
                <w:sz w:val="22"/>
                <w:szCs w:val="22"/>
                <w:lang w:eastAsia="en-US"/>
              </w:rPr>
              <w:t>446 955</w:t>
            </w:r>
            <w:r w:rsidRPr="000E1688">
              <w:rPr>
                <w:b/>
                <w:bCs/>
                <w:sz w:val="22"/>
                <w:szCs w:val="22"/>
                <w:lang w:eastAsia="en-US"/>
              </w:rPr>
              <w:t>,02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9 </w:t>
            </w:r>
            <w:r w:rsidRPr="000E1688">
              <w:rPr>
                <w:b/>
                <w:sz w:val="22"/>
                <w:szCs w:val="22"/>
                <w:lang w:eastAsia="en-US"/>
              </w:rPr>
              <w:t>643 714,66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7 021 168,57</w:t>
            </w:r>
          </w:p>
        </w:tc>
      </w:tr>
      <w:tr w:rsidR="00E707B5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41 446 955,02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9 643 714,66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707B5" w:rsidRPr="004844ED" w:rsidRDefault="00E707B5" w:rsidP="00862BB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7 021 168,57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44521" w:rsidRPr="004844ED" w:rsidTr="000E28E7">
        <w:trPr>
          <w:trHeight w:val="210"/>
          <w:jc w:val="center"/>
        </w:trPr>
        <w:tc>
          <w:tcPr>
            <w:tcW w:w="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0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44521" w:rsidRPr="004844ED" w:rsidRDefault="00F44521" w:rsidP="000E28E7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44521" w:rsidRDefault="00F44521" w:rsidP="00F44521">
      <w:pPr>
        <w:tabs>
          <w:tab w:val="left" w:pos="12660"/>
        </w:tabs>
        <w:jc w:val="right"/>
        <w:rPr>
          <w:lang w:eastAsia="en-US"/>
        </w:rPr>
      </w:pPr>
      <w:r>
        <w:rPr>
          <w:lang w:eastAsia="en-US"/>
        </w:rPr>
        <w:t>».</w:t>
      </w:r>
    </w:p>
    <w:sectPr w:rsidR="00F44521" w:rsidSect="00FB72C5">
      <w:headerReference w:type="default" r:id="rId11"/>
      <w:footerReference w:type="default" r:id="rId12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73F" w:rsidRDefault="0010573F">
      <w:r>
        <w:separator/>
      </w:r>
    </w:p>
  </w:endnote>
  <w:endnote w:type="continuationSeparator" w:id="0">
    <w:p w:rsidR="0010573F" w:rsidRDefault="00105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e"/>
      <w:jc w:val="right"/>
    </w:pPr>
  </w:p>
  <w:p w:rsidR="0010573F" w:rsidRDefault="0010573F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73F" w:rsidRDefault="0010573F">
      <w:r>
        <w:separator/>
      </w:r>
    </w:p>
  </w:footnote>
  <w:footnote w:type="continuationSeparator" w:id="0">
    <w:p w:rsidR="0010573F" w:rsidRDefault="00105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73F" w:rsidRDefault="0010573F">
    <w:pPr>
      <w:pStyle w:val="afd"/>
      <w:jc w:val="center"/>
    </w:pPr>
  </w:p>
  <w:p w:rsidR="0010573F" w:rsidRDefault="0010573F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0FAF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BAA707B"/>
    <w:multiLevelType w:val="multilevel"/>
    <w:tmpl w:val="DA6849F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11E3F"/>
    <w:rsid w:val="000637E5"/>
    <w:rsid w:val="000B6A49"/>
    <w:rsid w:val="000C1727"/>
    <w:rsid w:val="000E1688"/>
    <w:rsid w:val="0010573F"/>
    <w:rsid w:val="001246E1"/>
    <w:rsid w:val="001A6F51"/>
    <w:rsid w:val="001D0E63"/>
    <w:rsid w:val="00233A9B"/>
    <w:rsid w:val="0024346A"/>
    <w:rsid w:val="00245665"/>
    <w:rsid w:val="00251133"/>
    <w:rsid w:val="002A2CF9"/>
    <w:rsid w:val="002F3838"/>
    <w:rsid w:val="003422DC"/>
    <w:rsid w:val="00383808"/>
    <w:rsid w:val="00442220"/>
    <w:rsid w:val="00444C8C"/>
    <w:rsid w:val="004825AD"/>
    <w:rsid w:val="004844ED"/>
    <w:rsid w:val="004E1E8D"/>
    <w:rsid w:val="00530272"/>
    <w:rsid w:val="00541A30"/>
    <w:rsid w:val="005543F5"/>
    <w:rsid w:val="00567ED6"/>
    <w:rsid w:val="005715B8"/>
    <w:rsid w:val="005762F1"/>
    <w:rsid w:val="0058226D"/>
    <w:rsid w:val="005A75D4"/>
    <w:rsid w:val="00623BA0"/>
    <w:rsid w:val="00657578"/>
    <w:rsid w:val="006D56CB"/>
    <w:rsid w:val="006E36D5"/>
    <w:rsid w:val="007262E4"/>
    <w:rsid w:val="00764715"/>
    <w:rsid w:val="00817F01"/>
    <w:rsid w:val="00863C32"/>
    <w:rsid w:val="008C4D61"/>
    <w:rsid w:val="00952610"/>
    <w:rsid w:val="00993C1A"/>
    <w:rsid w:val="009D69C3"/>
    <w:rsid w:val="009E0C15"/>
    <w:rsid w:val="00A05CB3"/>
    <w:rsid w:val="00A768E5"/>
    <w:rsid w:val="00AC0D68"/>
    <w:rsid w:val="00AD420A"/>
    <w:rsid w:val="00B349C2"/>
    <w:rsid w:val="00B35746"/>
    <w:rsid w:val="00B53D4F"/>
    <w:rsid w:val="00BA0689"/>
    <w:rsid w:val="00BC0EA1"/>
    <w:rsid w:val="00BE0FC6"/>
    <w:rsid w:val="00BF6C08"/>
    <w:rsid w:val="00C1488C"/>
    <w:rsid w:val="00C27E89"/>
    <w:rsid w:val="00C505B5"/>
    <w:rsid w:val="00C62821"/>
    <w:rsid w:val="00C647E2"/>
    <w:rsid w:val="00C723AA"/>
    <w:rsid w:val="00CC736E"/>
    <w:rsid w:val="00CF48B3"/>
    <w:rsid w:val="00CF7636"/>
    <w:rsid w:val="00D32DC6"/>
    <w:rsid w:val="00D35714"/>
    <w:rsid w:val="00DC52ED"/>
    <w:rsid w:val="00DD00D0"/>
    <w:rsid w:val="00DD1008"/>
    <w:rsid w:val="00E707B5"/>
    <w:rsid w:val="00E7656A"/>
    <w:rsid w:val="00E850B8"/>
    <w:rsid w:val="00EB045C"/>
    <w:rsid w:val="00EB1446"/>
    <w:rsid w:val="00EF23F7"/>
    <w:rsid w:val="00F1372A"/>
    <w:rsid w:val="00F44521"/>
    <w:rsid w:val="00F47702"/>
    <w:rsid w:val="00F5128C"/>
    <w:rsid w:val="00F5262D"/>
    <w:rsid w:val="00FB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5C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NoList"/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  <w:style w:type="numbering" w:customStyle="1" w:styleId="60">
    <w:name w:val="3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48A00-E361-49E8-8AC2-6721A97C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2842</TotalTime>
  <Pages>11</Pages>
  <Words>1973</Words>
  <Characters>11248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349</cp:revision>
  <cp:lastPrinted>2019-12-10T08:22:00Z</cp:lastPrinted>
  <dcterms:created xsi:type="dcterms:W3CDTF">2016-10-03T11:26:00Z</dcterms:created>
  <dcterms:modified xsi:type="dcterms:W3CDTF">2019-12-10T08:22:00Z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