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CB" w:rsidRDefault="005323CB" w:rsidP="005323C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5323CB">
        <w:rPr>
          <w:b/>
        </w:rPr>
        <w:t>Конкурсная документация</w:t>
      </w:r>
    </w:p>
    <w:p w:rsidR="005323CB" w:rsidRPr="005323CB" w:rsidRDefault="005323CB" w:rsidP="005323CB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323CB" w:rsidRDefault="005323CB" w:rsidP="005323CB">
      <w:pPr>
        <w:widowControl w:val="0"/>
        <w:autoSpaceDE w:val="0"/>
        <w:autoSpaceDN w:val="0"/>
        <w:adjustRightInd w:val="0"/>
        <w:ind w:firstLine="540"/>
        <w:jc w:val="both"/>
      </w:pPr>
      <w:r>
        <w:t>Предметом Конкурса является предоставление права на размещение нестационарного торгового объекта на территории городского округа «Вуктыл» в соответствии с утвержденной Схемой размещения нестационарных торговых объектов.</w:t>
      </w:r>
    </w:p>
    <w:p w:rsidR="009108FA" w:rsidRDefault="009108FA" w:rsidP="009108FA">
      <w:pPr>
        <w:widowControl w:val="0"/>
        <w:autoSpaceDE w:val="0"/>
        <w:autoSpaceDN w:val="0"/>
        <w:adjustRightInd w:val="0"/>
        <w:ind w:firstLine="540"/>
        <w:jc w:val="both"/>
      </w:pPr>
      <w:r w:rsidRPr="00641A63">
        <w:t xml:space="preserve">В </w:t>
      </w:r>
      <w:r>
        <w:t>К</w:t>
      </w:r>
      <w:r w:rsidRPr="00641A63">
        <w:t xml:space="preserve">онкурсе могут </w:t>
      </w:r>
      <w:r>
        <w:t xml:space="preserve">принимать </w:t>
      </w:r>
      <w:r w:rsidRPr="00641A63">
        <w:t>участ</w:t>
      </w:r>
      <w:r>
        <w:t>ие</w:t>
      </w:r>
      <w:r w:rsidRPr="00641A63">
        <w:t xml:space="preserve"> индивидуальные предприниматели и юридические лица (далее - Заявител</w:t>
      </w:r>
      <w:r>
        <w:t>и</w:t>
      </w:r>
      <w:r w:rsidRPr="00641A63">
        <w:t xml:space="preserve">), зарегистрированные и осуществляющие свою деятельность на территории </w:t>
      </w:r>
      <w:r>
        <w:t xml:space="preserve"> городского округа</w:t>
      </w:r>
      <w:r w:rsidRPr="00180D41">
        <w:t xml:space="preserve"> </w:t>
      </w:r>
      <w:r>
        <w:t>«Вуктыл»</w:t>
      </w:r>
      <w:r w:rsidRPr="00641A63">
        <w:t xml:space="preserve">, </w:t>
      </w:r>
      <w:r>
        <w:t>отвечающие следующим условиям:</w:t>
      </w:r>
    </w:p>
    <w:p w:rsidR="009108FA" w:rsidRDefault="009108FA" w:rsidP="009108F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не имеющие задолженности по оплате по договорам аренды городского имущества, в том числе земельных участков; </w:t>
      </w:r>
    </w:p>
    <w:p w:rsidR="009108FA" w:rsidRDefault="009108FA" w:rsidP="009108F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не  находящиеся в процессе ликвидации; </w:t>
      </w:r>
    </w:p>
    <w:p w:rsidR="009108FA" w:rsidRDefault="009108FA" w:rsidP="009108F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не признаны </w:t>
      </w:r>
      <w:r w:rsidRPr="00FA46B8">
        <w:t xml:space="preserve">банкротом </w:t>
      </w:r>
      <w:r>
        <w:t>в установленном законодательством Российской Федерации порядке, и в отношении которых не проводится процедура банкротства.</w:t>
      </w:r>
    </w:p>
    <w:p w:rsidR="00C12C60" w:rsidRDefault="009108FA" w:rsidP="005323CB">
      <w:pPr>
        <w:widowControl w:val="0"/>
        <w:autoSpaceDE w:val="0"/>
        <w:autoSpaceDN w:val="0"/>
        <w:adjustRightInd w:val="0"/>
        <w:ind w:firstLine="540"/>
        <w:jc w:val="both"/>
      </w:pPr>
      <w:r>
        <w:t>Для участия в Конкурсе Заявитель</w:t>
      </w:r>
      <w:r w:rsidRPr="0059640A">
        <w:t xml:space="preserve"> </w:t>
      </w:r>
      <w:r>
        <w:t>предоставляет Организатору</w:t>
      </w:r>
      <w:r w:rsidR="00841F09">
        <w:t xml:space="preserve"> по адресу: г. Вуктыл, ул. Комсомольская, д. 14. </w:t>
      </w:r>
      <w:proofErr w:type="spellStart"/>
      <w:r w:rsidR="00841F09">
        <w:t>каб</w:t>
      </w:r>
      <w:proofErr w:type="spellEnd"/>
      <w:r w:rsidR="00841F09">
        <w:t>. 205 - отдел по развитию экономики и предпринимательства администрации городского округа «Вуктыл»</w:t>
      </w:r>
      <w:r>
        <w:t xml:space="preserve"> </w:t>
      </w:r>
      <w:r w:rsidR="00841F09">
        <w:t xml:space="preserve">в срок до 7 октября 2016 г. </w:t>
      </w:r>
      <w:r w:rsidRPr="00641A63">
        <w:t>заяв</w:t>
      </w:r>
      <w:r>
        <w:t>ку на участие в Конкурсе</w:t>
      </w:r>
      <w:r w:rsidR="00C12C60">
        <w:t xml:space="preserve"> с приложением:</w:t>
      </w:r>
    </w:p>
    <w:p w:rsidR="00C12C60" w:rsidRDefault="00C12C60" w:rsidP="00C12C60">
      <w:pPr>
        <w:widowControl w:val="0"/>
        <w:autoSpaceDE w:val="0"/>
        <w:autoSpaceDN w:val="0"/>
        <w:adjustRightInd w:val="0"/>
        <w:ind w:firstLine="540"/>
        <w:jc w:val="both"/>
      </w:pPr>
      <w:r w:rsidRPr="00641A63">
        <w:t xml:space="preserve">копии выписки из Единого государственного реестра юридических лиц (для юридических лиц) или </w:t>
      </w:r>
      <w:r>
        <w:t>копии</w:t>
      </w:r>
      <w:r w:rsidRPr="00641A63">
        <w:t xml:space="preserve"> выписки из Единого государственного реестра индивидуальных предпринимателей (для индивидуальных предпринимателе</w:t>
      </w:r>
      <w:r>
        <w:t>й);</w:t>
      </w:r>
    </w:p>
    <w:p w:rsidR="00C12C60" w:rsidRDefault="00C12C60" w:rsidP="00C12C6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41A63">
        <w:t>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641A63"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</w:t>
      </w:r>
      <w:r>
        <w:t>ряющего личность представителя);</w:t>
      </w:r>
    </w:p>
    <w:p w:rsidR="00C12C60" w:rsidRDefault="00C12C60" w:rsidP="00C12C60">
      <w:pPr>
        <w:widowControl w:val="0"/>
        <w:autoSpaceDE w:val="0"/>
        <w:autoSpaceDN w:val="0"/>
        <w:adjustRightInd w:val="0"/>
        <w:ind w:firstLine="540"/>
        <w:jc w:val="both"/>
      </w:pPr>
      <w:r>
        <w:t>ассортиментный перечень;</w:t>
      </w:r>
    </w:p>
    <w:p w:rsidR="00C12C60" w:rsidRDefault="00C12C60" w:rsidP="00C12C60">
      <w:pPr>
        <w:widowControl w:val="0"/>
        <w:autoSpaceDE w:val="0"/>
        <w:autoSpaceDN w:val="0"/>
        <w:adjustRightInd w:val="0"/>
        <w:ind w:firstLine="540"/>
        <w:jc w:val="both"/>
      </w:pPr>
      <w:r>
        <w:t>режим работы не</w:t>
      </w:r>
      <w:r w:rsidR="00841F09">
        <w:t>стационарного торгового объекта;</w:t>
      </w:r>
    </w:p>
    <w:p w:rsidR="00841F09" w:rsidRDefault="00841F09" w:rsidP="00841F09">
      <w:pPr>
        <w:ind w:firstLine="567"/>
        <w:jc w:val="both"/>
      </w:pPr>
      <w:r>
        <w:t>р</w:t>
      </w:r>
      <w:r w:rsidRPr="00304FAA">
        <w:t xml:space="preserve">исунок, эскиз, фотография, дизайн-проект нестационарного торгового объекта с использованием элементов </w:t>
      </w:r>
      <w:proofErr w:type="spellStart"/>
      <w:r w:rsidRPr="00304FAA">
        <w:t>коми</w:t>
      </w:r>
      <w:proofErr w:type="spellEnd"/>
      <w:r w:rsidRPr="00304FAA">
        <w:t xml:space="preserve"> орнамента, слогана</w:t>
      </w:r>
      <w:r>
        <w:t>;</w:t>
      </w:r>
    </w:p>
    <w:p w:rsidR="009108FA" w:rsidRDefault="00841F09" w:rsidP="00841F09">
      <w:pPr>
        <w:widowControl w:val="0"/>
        <w:autoSpaceDE w:val="0"/>
        <w:autoSpaceDN w:val="0"/>
        <w:adjustRightInd w:val="0"/>
        <w:ind w:firstLine="540"/>
        <w:jc w:val="both"/>
      </w:pPr>
      <w:r>
        <w:t>копии т</w:t>
      </w:r>
      <w:r w:rsidRPr="00C53582">
        <w:t>рудовы</w:t>
      </w:r>
      <w:r>
        <w:t>х</w:t>
      </w:r>
      <w:r w:rsidRPr="00C53582">
        <w:t xml:space="preserve"> договор</w:t>
      </w:r>
      <w:r>
        <w:t>ов</w:t>
      </w:r>
      <w:r w:rsidRPr="00C53582">
        <w:t xml:space="preserve">; </w:t>
      </w:r>
      <w:r>
        <w:t xml:space="preserve">копии </w:t>
      </w:r>
      <w:r w:rsidRPr="00C53582">
        <w:t>документ</w:t>
      </w:r>
      <w:r>
        <w:t>ов</w:t>
      </w:r>
      <w:r w:rsidRPr="00C53582">
        <w:t>, подтверждающи</w:t>
      </w:r>
      <w:r>
        <w:t>х</w:t>
      </w:r>
      <w:r w:rsidRPr="00C53582">
        <w:t xml:space="preserve"> квалификацию персонала; копии личных медицинских книжек работников с датой прохождения гигиенической аттестации не более 1 года</w:t>
      </w:r>
      <w:r>
        <w:t>.</w:t>
      </w:r>
    </w:p>
    <w:p w:rsidR="005323CB" w:rsidRDefault="005323CB" w:rsidP="005323CB">
      <w:pPr>
        <w:widowControl w:val="0"/>
        <w:autoSpaceDE w:val="0"/>
        <w:autoSpaceDN w:val="0"/>
        <w:adjustRightInd w:val="0"/>
        <w:ind w:firstLine="540"/>
        <w:jc w:val="both"/>
      </w:pPr>
      <w:r w:rsidRPr="00641A63">
        <w:t xml:space="preserve">Конкурсная </w:t>
      </w:r>
      <w:r>
        <w:t>комиссия</w:t>
      </w:r>
      <w:r w:rsidRPr="00641A63">
        <w:t xml:space="preserve"> проводит </w:t>
      </w:r>
      <w:r>
        <w:t>К</w:t>
      </w:r>
      <w:r w:rsidRPr="00641A63">
        <w:t>онкурс путем оценки и сопоставления заявок</w:t>
      </w:r>
      <w:r>
        <w:t>.</w:t>
      </w:r>
    </w:p>
    <w:p w:rsidR="005323CB" w:rsidRPr="00641A63" w:rsidRDefault="005323CB" w:rsidP="005323CB">
      <w:pPr>
        <w:widowControl w:val="0"/>
        <w:autoSpaceDE w:val="0"/>
        <w:autoSpaceDN w:val="0"/>
        <w:adjustRightInd w:val="0"/>
        <w:ind w:firstLine="540"/>
        <w:jc w:val="both"/>
      </w:pPr>
      <w:r w:rsidRPr="00641A63">
        <w:t xml:space="preserve">При наличии </w:t>
      </w:r>
      <w:r>
        <w:t>З</w:t>
      </w:r>
      <w:r w:rsidRPr="00641A63">
        <w:t xml:space="preserve">аявки одного участника Конкурса по заявленному адресу </w:t>
      </w:r>
      <w:r>
        <w:t>Конкурсная комиссия</w:t>
      </w:r>
      <w:r w:rsidRPr="00641A63">
        <w:t xml:space="preserve"> принимает решение по данной </w:t>
      </w:r>
      <w:r>
        <w:t>З</w:t>
      </w:r>
      <w:r w:rsidRPr="00641A63">
        <w:t>аявке</w:t>
      </w:r>
      <w:r>
        <w:t xml:space="preserve"> без проведения Конкурса</w:t>
      </w:r>
      <w:r w:rsidRPr="00641A63">
        <w:t>.</w:t>
      </w:r>
    </w:p>
    <w:p w:rsidR="005323CB" w:rsidRPr="00641A63" w:rsidRDefault="005323CB" w:rsidP="005323CB">
      <w:pPr>
        <w:widowControl w:val="0"/>
        <w:autoSpaceDE w:val="0"/>
        <w:autoSpaceDN w:val="0"/>
        <w:adjustRightInd w:val="0"/>
        <w:ind w:firstLine="540"/>
        <w:jc w:val="both"/>
      </w:pPr>
      <w:r w:rsidRPr="00641A63">
        <w:t xml:space="preserve">При наличии </w:t>
      </w:r>
      <w:r>
        <w:t>З</w:t>
      </w:r>
      <w:r w:rsidRPr="00641A63">
        <w:t xml:space="preserve">аявок нескольких участников Конкурса Победителем </w:t>
      </w:r>
      <w:r>
        <w:t>К</w:t>
      </w:r>
      <w:r w:rsidRPr="00641A63">
        <w:t xml:space="preserve">онкурса признается участник, который по решению </w:t>
      </w:r>
      <w:r>
        <w:t>К</w:t>
      </w:r>
      <w:r w:rsidRPr="00641A63">
        <w:t xml:space="preserve">онкурсной комиссии </w:t>
      </w:r>
      <w:r>
        <w:t xml:space="preserve">набрал наибольшее количество баллов. </w:t>
      </w:r>
      <w:r w:rsidRPr="00641A63">
        <w:t>При равном количестве баллов победителем признается участник Конкурса, ранее подавший заявку на участие в Конкурсе</w:t>
      </w:r>
      <w:r>
        <w:t>, согласно записи в журнале регистрации</w:t>
      </w:r>
      <w:r w:rsidRPr="00641A63">
        <w:t>.</w:t>
      </w:r>
    </w:p>
    <w:p w:rsidR="005323CB" w:rsidRDefault="005323CB" w:rsidP="005323C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 победителем Конкурса заключается договор на право размещения нестационарного торгового объекта. </w:t>
      </w:r>
    </w:p>
    <w:p w:rsidR="005323CB" w:rsidRDefault="005323CB" w:rsidP="005323CB">
      <w:pPr>
        <w:widowControl w:val="0"/>
        <w:autoSpaceDE w:val="0"/>
        <w:autoSpaceDN w:val="0"/>
        <w:adjustRightInd w:val="0"/>
        <w:ind w:firstLine="540"/>
        <w:jc w:val="both"/>
      </w:pPr>
      <w:r>
        <w:t>Конкурс признается несостоявшимся в случае, если не подана ни одна Заявка.</w:t>
      </w:r>
    </w:p>
    <w:p w:rsidR="005323CB" w:rsidRPr="00841F09" w:rsidRDefault="005323CB" w:rsidP="00841F09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признания Конкурса несостоявшимся, объявляется проведение повторного Конкурса. Извещение о проведении повторного Конкурса размещается Организатором на официальном сайте администрации городского округа «Вуктыл» за 5 календарных дней до даты пр</w:t>
      </w:r>
      <w:r w:rsidR="00841F09">
        <w:t xml:space="preserve">оведения повторного Конкурса.  </w:t>
      </w:r>
    </w:p>
    <w:p w:rsidR="005323CB" w:rsidRDefault="005323CB" w:rsidP="00106E4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06E4D" w:rsidRPr="005E3619" w:rsidRDefault="00106E4D" w:rsidP="00106E4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E3619">
        <w:rPr>
          <w:b/>
        </w:rPr>
        <w:t>Условия и требования, предъявляемые к участникам Конкурса</w:t>
      </w:r>
    </w:p>
    <w:p w:rsidR="00106E4D" w:rsidRPr="005E3619" w:rsidRDefault="00106E4D" w:rsidP="00106E4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06E4D" w:rsidRDefault="00106E4D" w:rsidP="00106E4D">
      <w:pPr>
        <w:widowControl w:val="0"/>
        <w:autoSpaceDE w:val="0"/>
        <w:autoSpaceDN w:val="0"/>
        <w:adjustRightInd w:val="0"/>
        <w:ind w:firstLine="540"/>
        <w:jc w:val="both"/>
      </w:pPr>
      <w:r w:rsidRPr="00641A63">
        <w:t xml:space="preserve">В </w:t>
      </w:r>
      <w:r>
        <w:t>К</w:t>
      </w:r>
      <w:r w:rsidRPr="00641A63">
        <w:t xml:space="preserve">онкурсе могут </w:t>
      </w:r>
      <w:r>
        <w:t xml:space="preserve">принимать </w:t>
      </w:r>
      <w:r w:rsidRPr="00641A63">
        <w:t>участ</w:t>
      </w:r>
      <w:r>
        <w:t>ие</w:t>
      </w:r>
      <w:r w:rsidRPr="00641A63">
        <w:t xml:space="preserve"> индивидуальные предприниматели и юридические лица (далее - Заявител</w:t>
      </w:r>
      <w:r>
        <w:t>и</w:t>
      </w:r>
      <w:r w:rsidRPr="00641A63">
        <w:t xml:space="preserve">), зарегистрированные и осуществляющие свою деятельность на территории </w:t>
      </w:r>
      <w:r>
        <w:t xml:space="preserve"> муниципального района «Вуктыл»</w:t>
      </w:r>
      <w:r w:rsidRPr="00641A63">
        <w:t xml:space="preserve">, </w:t>
      </w:r>
      <w:r>
        <w:t>отвечающие следующим условиям:</w:t>
      </w:r>
    </w:p>
    <w:p w:rsidR="00106E4D" w:rsidRPr="00E75BA7" w:rsidRDefault="00106E4D" w:rsidP="00106E4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не имеющие задолженности по оплате по договорам аренды муниципального имущества, в том числе земельных участков;</w:t>
      </w:r>
      <w:r w:rsidRPr="00E75BA7">
        <w:rPr>
          <w:color w:val="FF0000"/>
        </w:rPr>
        <w:t xml:space="preserve"> </w:t>
      </w:r>
    </w:p>
    <w:p w:rsidR="00106E4D" w:rsidRDefault="00106E4D" w:rsidP="00106E4D">
      <w:pPr>
        <w:widowControl w:val="0"/>
        <w:autoSpaceDE w:val="0"/>
        <w:autoSpaceDN w:val="0"/>
        <w:adjustRightInd w:val="0"/>
        <w:ind w:firstLine="540"/>
        <w:jc w:val="both"/>
      </w:pPr>
      <w:r>
        <w:t>не  находящиеся в процессе ликвидации;</w:t>
      </w:r>
    </w:p>
    <w:p w:rsidR="00106E4D" w:rsidRDefault="00106E4D" w:rsidP="00106E4D">
      <w:pPr>
        <w:widowControl w:val="0"/>
        <w:autoSpaceDE w:val="0"/>
        <w:autoSpaceDN w:val="0"/>
        <w:adjustRightInd w:val="0"/>
        <w:ind w:firstLine="540"/>
        <w:jc w:val="both"/>
      </w:pPr>
      <w:r>
        <w:t>не признаны в установленном законодательством Российской Федерации порядке банкротом, и в отношении которых не проводится процедура банкротства.</w:t>
      </w:r>
    </w:p>
    <w:p w:rsidR="00106E4D" w:rsidRPr="00641A63" w:rsidRDefault="00106E4D" w:rsidP="00106E4D">
      <w:pPr>
        <w:widowControl w:val="0"/>
        <w:autoSpaceDE w:val="0"/>
        <w:autoSpaceDN w:val="0"/>
        <w:adjustRightInd w:val="0"/>
        <w:ind w:firstLine="540"/>
        <w:jc w:val="both"/>
      </w:pPr>
      <w:r w:rsidRPr="00641A63">
        <w:t>Заявка принимается Организатором и регистрируется только с п</w:t>
      </w:r>
      <w:r>
        <w:t>риложением следующих документов</w:t>
      </w:r>
      <w:r w:rsidRPr="00641A63">
        <w:t>:</w:t>
      </w:r>
    </w:p>
    <w:p w:rsidR="00106E4D" w:rsidRDefault="00106E4D" w:rsidP="00106E4D">
      <w:pPr>
        <w:widowControl w:val="0"/>
        <w:autoSpaceDE w:val="0"/>
        <w:autoSpaceDN w:val="0"/>
        <w:adjustRightInd w:val="0"/>
        <w:ind w:firstLine="540"/>
        <w:jc w:val="both"/>
      </w:pPr>
      <w:r w:rsidRPr="00641A63">
        <w:t xml:space="preserve">копии выписки из Единого государственного реестра юридических лиц (для юридических лиц) или </w:t>
      </w:r>
      <w:r>
        <w:t>копии</w:t>
      </w:r>
      <w:r w:rsidRPr="00641A63">
        <w:t xml:space="preserve"> выписки из Единого государственного реестра индивидуальных предпринимателей (для индивидуальных предпринимателе</w:t>
      </w:r>
      <w:r>
        <w:t>й);</w:t>
      </w:r>
    </w:p>
    <w:p w:rsidR="00106E4D" w:rsidRDefault="00106E4D" w:rsidP="00106E4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41A63">
        <w:t>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641A63"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</w:t>
      </w:r>
      <w:r>
        <w:t>ряющего личность представителя);</w:t>
      </w:r>
    </w:p>
    <w:p w:rsidR="00106E4D" w:rsidRDefault="00106E4D" w:rsidP="00106E4D">
      <w:pPr>
        <w:widowControl w:val="0"/>
        <w:autoSpaceDE w:val="0"/>
        <w:autoSpaceDN w:val="0"/>
        <w:adjustRightInd w:val="0"/>
        <w:ind w:firstLine="540"/>
        <w:jc w:val="both"/>
      </w:pPr>
      <w:r>
        <w:t>ассортиментный перечень;</w:t>
      </w:r>
    </w:p>
    <w:p w:rsidR="00106E4D" w:rsidRDefault="00106E4D" w:rsidP="00106E4D">
      <w:pPr>
        <w:widowControl w:val="0"/>
        <w:autoSpaceDE w:val="0"/>
        <w:autoSpaceDN w:val="0"/>
        <w:adjustRightInd w:val="0"/>
        <w:ind w:firstLine="540"/>
        <w:jc w:val="both"/>
      </w:pPr>
      <w:r>
        <w:t>режим работы нестационарного торгового объекта.</w:t>
      </w:r>
    </w:p>
    <w:p w:rsidR="00106E4D" w:rsidRDefault="00106E4D" w:rsidP="00106E4D">
      <w:pPr>
        <w:widowControl w:val="0"/>
        <w:autoSpaceDE w:val="0"/>
        <w:autoSpaceDN w:val="0"/>
        <w:adjustRightInd w:val="0"/>
        <w:ind w:firstLine="540"/>
        <w:jc w:val="both"/>
      </w:pPr>
    </w:p>
    <w:p w:rsidR="00106E4D" w:rsidRDefault="00106E4D" w:rsidP="00106E4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Pr="005E3619">
        <w:rPr>
          <w:b/>
        </w:rPr>
        <w:t>еречень оцениваемых показателей</w:t>
      </w:r>
    </w:p>
    <w:p w:rsidR="00106E4D" w:rsidRDefault="00106E4D" w:rsidP="00106E4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4954"/>
        <w:gridCol w:w="2425"/>
        <w:gridCol w:w="1513"/>
      </w:tblGrid>
      <w:tr w:rsidR="00106E4D" w:rsidRPr="008426EF" w:rsidTr="00D858A5">
        <w:tc>
          <w:tcPr>
            <w:tcW w:w="824" w:type="dxa"/>
            <w:shd w:val="clear" w:color="auto" w:fill="auto"/>
          </w:tcPr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958">
              <w:t xml:space="preserve">№ </w:t>
            </w:r>
            <w:proofErr w:type="gramStart"/>
            <w:r w:rsidRPr="007D4958">
              <w:t>п</w:t>
            </w:r>
            <w:proofErr w:type="gramEnd"/>
            <w:r w:rsidRPr="007D4958">
              <w:t>/п</w:t>
            </w:r>
          </w:p>
        </w:tc>
        <w:tc>
          <w:tcPr>
            <w:tcW w:w="4954" w:type="dxa"/>
            <w:shd w:val="clear" w:color="auto" w:fill="auto"/>
          </w:tcPr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425" w:type="dxa"/>
          </w:tcPr>
          <w:p w:rsidR="00106E4D" w:rsidRPr="00641A63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1A63">
              <w:t>Документы и сведения, подтверждающие соответствие участника конкурсным условиям</w:t>
            </w:r>
          </w:p>
        </w:tc>
        <w:tc>
          <w:tcPr>
            <w:tcW w:w="1513" w:type="dxa"/>
            <w:shd w:val="clear" w:color="auto" w:fill="auto"/>
          </w:tcPr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баллов</w:t>
            </w:r>
          </w:p>
        </w:tc>
      </w:tr>
      <w:tr w:rsidR="00106E4D" w:rsidRPr="008426EF" w:rsidTr="00D858A5">
        <w:tc>
          <w:tcPr>
            <w:tcW w:w="824" w:type="dxa"/>
            <w:shd w:val="clear" w:color="auto" w:fill="auto"/>
          </w:tcPr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954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06E4D" w:rsidRPr="00641A63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13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06E4D" w:rsidRPr="008426EF" w:rsidTr="00D858A5">
        <w:trPr>
          <w:trHeight w:val="418"/>
        </w:trPr>
        <w:tc>
          <w:tcPr>
            <w:tcW w:w="824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958">
              <w:t>1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954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958">
              <w:t>Архитектурное решение</w:t>
            </w:r>
            <w:r>
              <w:t>: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типовая конструкция с рекламой продукции производителя</w:t>
            </w:r>
            <w:r w:rsidRPr="007D4958">
              <w:t xml:space="preserve"> 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индивидуальное архитектурное решение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фирменный стиль (оформление объекта в определенном цветовом решении, рабочая форма продавца)</w:t>
            </w:r>
          </w:p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</w:pPr>
            <w:r w:rsidRPr="00641A63">
              <w:t xml:space="preserve">Рисунок, эскиз, фотография, дизайн-проект нестационарного торгового объекта с использованием элементов </w:t>
            </w:r>
            <w:proofErr w:type="spellStart"/>
            <w:r w:rsidRPr="00641A63">
              <w:t>коми</w:t>
            </w:r>
            <w:proofErr w:type="spellEnd"/>
            <w:r w:rsidRPr="00641A63">
              <w:t xml:space="preserve"> орнамента, слогана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</w:pPr>
          </w:p>
          <w:p w:rsidR="00106E4D" w:rsidRPr="00641A63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13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106E4D" w:rsidRPr="008426EF" w:rsidTr="00D858A5">
        <w:tc>
          <w:tcPr>
            <w:tcW w:w="824" w:type="dxa"/>
            <w:shd w:val="clear" w:color="auto" w:fill="auto"/>
          </w:tcPr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958">
              <w:t>2</w:t>
            </w:r>
          </w:p>
        </w:tc>
        <w:tc>
          <w:tcPr>
            <w:tcW w:w="4954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641A63">
              <w:t>Обеспеченность современным торгово-технологическим оборудованием</w:t>
            </w:r>
          </w:p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Отсутствие современного торгово-</w:t>
            </w:r>
            <w:r>
              <w:lastRenderedPageBreak/>
              <w:t>технологического оборудования</w:t>
            </w:r>
          </w:p>
        </w:tc>
        <w:tc>
          <w:tcPr>
            <w:tcW w:w="2425" w:type="dxa"/>
          </w:tcPr>
          <w:p w:rsidR="00106E4D" w:rsidRPr="00641A63" w:rsidRDefault="00106E4D" w:rsidP="00D858A5">
            <w:pPr>
              <w:widowControl w:val="0"/>
              <w:autoSpaceDE w:val="0"/>
              <w:autoSpaceDN w:val="0"/>
              <w:adjustRightInd w:val="0"/>
            </w:pPr>
            <w:r w:rsidRPr="00641A63">
              <w:lastRenderedPageBreak/>
              <w:t xml:space="preserve">Документы, подтверждающие проведение поверки </w:t>
            </w:r>
            <w:r w:rsidRPr="00641A63">
              <w:lastRenderedPageBreak/>
              <w:t>технических средств измерения (весов, мерных емкостей, мерной линейки) со сроком не более 6 месяцев</w:t>
            </w:r>
          </w:p>
        </w:tc>
        <w:tc>
          <w:tcPr>
            <w:tcW w:w="1513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</w:tr>
      <w:tr w:rsidR="00106E4D" w:rsidRPr="008426EF" w:rsidTr="00D858A5">
        <w:tc>
          <w:tcPr>
            <w:tcW w:w="824" w:type="dxa"/>
            <w:shd w:val="clear" w:color="auto" w:fill="auto"/>
          </w:tcPr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958">
              <w:lastRenderedPageBreak/>
              <w:t>3</w:t>
            </w:r>
          </w:p>
        </w:tc>
        <w:tc>
          <w:tcPr>
            <w:tcW w:w="4954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Высокий у</w:t>
            </w:r>
            <w:r w:rsidRPr="00641A63">
              <w:t>ровень культуры и качества обслуживания населения (дополнительные услуги по фасовке товара в упаковку с фирменным знаком и наличие форменной одежды у продавца с логотипом хозяйствующего субъекта, полнота ассортимента по заявленной группе товаров и т.д.)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Низкий уровень  </w:t>
            </w:r>
            <w:r w:rsidRPr="00641A63">
              <w:t>культуры и качества обслуживания населения</w:t>
            </w:r>
          </w:p>
        </w:tc>
        <w:tc>
          <w:tcPr>
            <w:tcW w:w="2425" w:type="dxa"/>
          </w:tcPr>
          <w:p w:rsidR="00106E4D" w:rsidRPr="00641A63" w:rsidRDefault="00106E4D" w:rsidP="00D858A5">
            <w:pPr>
              <w:widowControl w:val="0"/>
              <w:autoSpaceDE w:val="0"/>
              <w:autoSpaceDN w:val="0"/>
              <w:adjustRightInd w:val="0"/>
            </w:pPr>
            <w:r w:rsidRPr="00641A63">
              <w:t>Фотография рабочего места с применением форменной одежды продавца с логотипом хозяйствующего субъекта, сведения о полноте ассортимента по заявленной группе товаров</w:t>
            </w:r>
          </w:p>
        </w:tc>
        <w:tc>
          <w:tcPr>
            <w:tcW w:w="1513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 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06E4D" w:rsidRPr="008426EF" w:rsidTr="00D858A5">
        <w:tc>
          <w:tcPr>
            <w:tcW w:w="824" w:type="dxa"/>
            <w:shd w:val="clear" w:color="auto" w:fill="auto"/>
          </w:tcPr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958">
              <w:t>4</w:t>
            </w:r>
          </w:p>
        </w:tc>
        <w:tc>
          <w:tcPr>
            <w:tcW w:w="4954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</w:t>
            </w:r>
            <w:r w:rsidRPr="00641A63">
              <w:t>Отсутствие нарушений, выявленных контрольно-надзорными органами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Наличие </w:t>
            </w:r>
            <w:r w:rsidRPr="00641A63">
              <w:t>нарушений, выявленных контрольно-надзорными органами</w:t>
            </w:r>
          </w:p>
        </w:tc>
        <w:tc>
          <w:tcPr>
            <w:tcW w:w="2425" w:type="dxa"/>
          </w:tcPr>
          <w:p w:rsidR="00106E4D" w:rsidRPr="00641A63" w:rsidRDefault="00106E4D" w:rsidP="00D858A5">
            <w:pPr>
              <w:widowControl w:val="0"/>
              <w:autoSpaceDE w:val="0"/>
              <w:autoSpaceDN w:val="0"/>
              <w:adjustRightInd w:val="0"/>
            </w:pPr>
            <w:r w:rsidRPr="00641A63">
              <w:t>Отсутствие информации о нарушениях, жалоб обращений граждан в администраци</w:t>
            </w:r>
            <w:r>
              <w:t>и</w:t>
            </w:r>
            <w:r w:rsidRPr="00641A63">
              <w:t xml:space="preserve"> </w:t>
            </w:r>
            <w:r>
              <w:t>муниципального района «Вуктыл»</w:t>
            </w:r>
          </w:p>
        </w:tc>
        <w:tc>
          <w:tcPr>
            <w:tcW w:w="1513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06E4D" w:rsidRPr="008426EF" w:rsidTr="00D858A5">
        <w:tc>
          <w:tcPr>
            <w:tcW w:w="824" w:type="dxa"/>
            <w:shd w:val="clear" w:color="auto" w:fill="auto"/>
          </w:tcPr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4958">
              <w:t>5</w:t>
            </w:r>
          </w:p>
        </w:tc>
        <w:tc>
          <w:tcPr>
            <w:tcW w:w="4954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Внесение сведений о Заявителе в Торговый реестр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Отсутствие сведений о Заявителе в Торговом реестре</w:t>
            </w:r>
          </w:p>
        </w:tc>
        <w:tc>
          <w:tcPr>
            <w:tcW w:w="2425" w:type="dxa"/>
          </w:tcPr>
          <w:p w:rsidR="00106E4D" w:rsidRPr="00641A63" w:rsidRDefault="00106E4D" w:rsidP="00D858A5">
            <w:pPr>
              <w:widowControl w:val="0"/>
              <w:autoSpaceDE w:val="0"/>
              <w:autoSpaceDN w:val="0"/>
              <w:adjustRightInd w:val="0"/>
            </w:pPr>
            <w:r>
              <w:t>Наличие или отсутствие заявления о внесении сведений в торговый реестр</w:t>
            </w:r>
          </w:p>
        </w:tc>
        <w:tc>
          <w:tcPr>
            <w:tcW w:w="1513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06E4D" w:rsidRPr="008426EF" w:rsidTr="00D858A5">
        <w:tc>
          <w:tcPr>
            <w:tcW w:w="824" w:type="dxa"/>
            <w:shd w:val="clear" w:color="auto" w:fill="auto"/>
          </w:tcPr>
          <w:p w:rsidR="00106E4D" w:rsidRPr="007D4958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954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  <w:r w:rsidRPr="00641A63">
              <w:t>Обеспеченность квалифицированными кадрами для оказания услуг, законно осуществляющими трудовую деятельность. Привлечение персонала из центра занятости населения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Отсутствие квалифицированных кадров </w:t>
            </w:r>
          </w:p>
        </w:tc>
        <w:tc>
          <w:tcPr>
            <w:tcW w:w="2425" w:type="dxa"/>
          </w:tcPr>
          <w:p w:rsidR="00106E4D" w:rsidRPr="00641A63" w:rsidRDefault="00106E4D" w:rsidP="00D858A5">
            <w:pPr>
              <w:widowControl w:val="0"/>
              <w:autoSpaceDE w:val="0"/>
              <w:autoSpaceDN w:val="0"/>
              <w:adjustRightInd w:val="0"/>
            </w:pPr>
            <w:r w:rsidRPr="00641A63">
              <w:t>Трудовые договоры; документы, подтверждающие квалификацию персонала; копии личных медицинских книжек работников с датой прохождения гигиенической аттестации не более 1 года</w:t>
            </w:r>
          </w:p>
        </w:tc>
        <w:tc>
          <w:tcPr>
            <w:tcW w:w="1513" w:type="dxa"/>
            <w:shd w:val="clear" w:color="auto" w:fill="auto"/>
          </w:tcPr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6E4D" w:rsidRDefault="00106E4D" w:rsidP="00D85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106E4D" w:rsidRDefault="00106E4D" w:rsidP="00106E4D">
      <w:pPr>
        <w:widowControl w:val="0"/>
        <w:autoSpaceDE w:val="0"/>
        <w:autoSpaceDN w:val="0"/>
        <w:adjustRightInd w:val="0"/>
        <w:rPr>
          <w:bCs/>
        </w:rPr>
      </w:pPr>
      <w:bookmarkStart w:id="0" w:name="Par264"/>
      <w:bookmarkEnd w:id="0"/>
    </w:p>
    <w:p w:rsidR="00106E4D" w:rsidRPr="00641A63" w:rsidRDefault="00106E4D" w:rsidP="00106E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E4D" w:rsidRDefault="00106E4D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71"/>
      <w:bookmarkEnd w:id="1"/>
    </w:p>
    <w:p w:rsidR="00106E4D" w:rsidRDefault="00106E4D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6E4D" w:rsidRDefault="00106E4D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6E4D" w:rsidRDefault="00106E4D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6E4D" w:rsidRDefault="00106E4D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1F09" w:rsidRDefault="00841F09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1F09" w:rsidRDefault="00841F09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106E4D" w:rsidRDefault="00106E4D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6E4D" w:rsidRDefault="00106E4D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6E4D" w:rsidRPr="00641A63" w:rsidRDefault="00106E4D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A63"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:rsidR="00106E4D" w:rsidRPr="00641A63" w:rsidRDefault="00106E4D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A63">
        <w:rPr>
          <w:rFonts w:ascii="Times New Roman" w:hAnsi="Times New Roman" w:cs="Times New Roman"/>
          <w:sz w:val="24"/>
          <w:szCs w:val="24"/>
        </w:rPr>
        <w:t>на участие в конкурсе на право размещения</w:t>
      </w:r>
    </w:p>
    <w:p w:rsidR="00106E4D" w:rsidRPr="00641A63" w:rsidRDefault="00106E4D" w:rsidP="00106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1A63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106E4D" w:rsidRDefault="00106E4D" w:rsidP="00106E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E4D" w:rsidRPr="00BF3BB4" w:rsidRDefault="00106E4D" w:rsidP="00106E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F3B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BF3BB4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F3BB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F3BB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F3BB4">
        <w:rPr>
          <w:rFonts w:ascii="Times New Roman" w:hAnsi="Times New Roman" w:cs="Times New Roman"/>
          <w:sz w:val="24"/>
          <w:szCs w:val="24"/>
        </w:rPr>
        <w:t>__</w:t>
      </w:r>
    </w:p>
    <w:p w:rsidR="00106E4D" w:rsidRPr="00BF3BB4" w:rsidRDefault="00106E4D" w:rsidP="00106E4D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BF3BB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3BB4">
        <w:rPr>
          <w:rFonts w:ascii="Times New Roman" w:hAnsi="Times New Roman" w:cs="Times New Roman"/>
          <w:sz w:val="24"/>
          <w:szCs w:val="24"/>
          <w:vertAlign w:val="superscript"/>
        </w:rPr>
        <w:t>наименование юридического (физического) лица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Ф.И.О. индивидуального предпринимателя</w:t>
      </w:r>
    </w:p>
    <w:p w:rsidR="00106E4D" w:rsidRPr="00BF3BB4" w:rsidRDefault="00106E4D" w:rsidP="00106E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3BB4">
        <w:rPr>
          <w:rFonts w:ascii="Times New Roman" w:hAnsi="Times New Roman" w:cs="Times New Roman"/>
          <w:sz w:val="24"/>
          <w:szCs w:val="24"/>
        </w:rPr>
        <w:t>2. Юр</w:t>
      </w:r>
      <w:r>
        <w:rPr>
          <w:rFonts w:ascii="Times New Roman" w:hAnsi="Times New Roman" w:cs="Times New Roman"/>
          <w:sz w:val="24"/>
          <w:szCs w:val="24"/>
        </w:rPr>
        <w:t>идический адрес_______________________________________</w:t>
      </w:r>
      <w:r w:rsidRPr="00BF3BB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F3BB4">
        <w:rPr>
          <w:rFonts w:ascii="Times New Roman" w:hAnsi="Times New Roman" w:cs="Times New Roman"/>
          <w:sz w:val="24"/>
          <w:szCs w:val="24"/>
        </w:rPr>
        <w:t>___</w:t>
      </w:r>
    </w:p>
    <w:p w:rsidR="00106E4D" w:rsidRDefault="00106E4D" w:rsidP="00106E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Почтовый адрес______________________________________________________________</w:t>
      </w:r>
    </w:p>
    <w:p w:rsidR="00106E4D" w:rsidRPr="00BF3BB4" w:rsidRDefault="00106E4D" w:rsidP="00106E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F3BB4">
        <w:rPr>
          <w:rFonts w:ascii="Times New Roman" w:hAnsi="Times New Roman" w:cs="Times New Roman"/>
          <w:sz w:val="24"/>
          <w:szCs w:val="24"/>
        </w:rPr>
        <w:t>. Адрес, телефон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F3BB4">
        <w:rPr>
          <w:rFonts w:ascii="Times New Roman" w:hAnsi="Times New Roman" w:cs="Times New Roman"/>
          <w:sz w:val="24"/>
          <w:szCs w:val="24"/>
        </w:rPr>
        <w:t>_</w:t>
      </w:r>
    </w:p>
    <w:p w:rsidR="00106E4D" w:rsidRDefault="00106E4D" w:rsidP="00106E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F3BB4">
        <w:rPr>
          <w:rFonts w:ascii="Times New Roman" w:hAnsi="Times New Roman" w:cs="Times New Roman"/>
          <w:sz w:val="24"/>
          <w:szCs w:val="24"/>
        </w:rPr>
        <w:t>.  Год,  месяц  и  место  рождения, паспортные данные (для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B4">
        <w:rPr>
          <w:rFonts w:ascii="Times New Roman" w:hAnsi="Times New Roman" w:cs="Times New Roman"/>
          <w:sz w:val="24"/>
          <w:szCs w:val="24"/>
        </w:rPr>
        <w:t xml:space="preserve">лица)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3B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F3BB4">
        <w:rPr>
          <w:rFonts w:ascii="Times New Roman" w:hAnsi="Times New Roman" w:cs="Times New Roman"/>
          <w:sz w:val="24"/>
          <w:szCs w:val="24"/>
        </w:rPr>
        <w:t>___</w:t>
      </w:r>
    </w:p>
    <w:p w:rsidR="00106E4D" w:rsidRPr="00BF3BB4" w:rsidRDefault="00106E4D" w:rsidP="00106E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</w:t>
      </w:r>
    </w:p>
    <w:p w:rsidR="00106E4D" w:rsidRPr="00BF3BB4" w:rsidRDefault="00106E4D" w:rsidP="00106E4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F3BB4">
        <w:rPr>
          <w:rFonts w:ascii="Times New Roman" w:hAnsi="Times New Roman" w:cs="Times New Roman"/>
          <w:sz w:val="24"/>
          <w:szCs w:val="24"/>
        </w:rPr>
        <w:t>. Номер свидетельства о государственной регистрации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F3BB4">
        <w:rPr>
          <w:rFonts w:ascii="Times New Roman" w:hAnsi="Times New Roman" w:cs="Times New Roman"/>
          <w:sz w:val="24"/>
          <w:szCs w:val="24"/>
        </w:rPr>
        <w:t>______________</w:t>
      </w:r>
    </w:p>
    <w:p w:rsidR="00106E4D" w:rsidRDefault="00106E4D" w:rsidP="00106E4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3B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Вид торгового объекта, который планируется использовать для осуществления торговой деятельности _________________________________________________________</w:t>
      </w:r>
    </w:p>
    <w:p w:rsidR="00106E4D" w:rsidRDefault="00106E4D" w:rsidP="00106E4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Планируемая специализация нестационарного торгового объекта ___________________</w:t>
      </w:r>
    </w:p>
    <w:p w:rsidR="00106E4D" w:rsidRDefault="00106E4D" w:rsidP="00106E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E4D" w:rsidRPr="007A4D3F" w:rsidRDefault="00106E4D" w:rsidP="00106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63">
        <w:rPr>
          <w:rFonts w:ascii="Times New Roman" w:hAnsi="Times New Roman" w:cs="Times New Roman"/>
          <w:sz w:val="24"/>
          <w:szCs w:val="24"/>
        </w:rPr>
        <w:t xml:space="preserve">    2. </w:t>
      </w:r>
      <w:r w:rsidRPr="008028A5">
        <w:rPr>
          <w:rFonts w:ascii="Times New Roman" w:hAnsi="Times New Roman" w:cs="Times New Roman"/>
          <w:sz w:val="24"/>
          <w:szCs w:val="24"/>
        </w:rPr>
        <w:t xml:space="preserve">В   случае   положительного  результата  при  прохождении  конкурса  предлагаю  заключить  со  мной  </w:t>
      </w:r>
      <w:r>
        <w:rPr>
          <w:rFonts w:ascii="Times New Roman" w:hAnsi="Times New Roman" w:cs="Times New Roman"/>
          <w:sz w:val="24"/>
          <w:szCs w:val="24"/>
        </w:rPr>
        <w:t xml:space="preserve">договор на право размещения нестационарного торгового объекта. </w:t>
      </w:r>
    </w:p>
    <w:p w:rsidR="00106E4D" w:rsidRDefault="00106E4D" w:rsidP="00106E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41A63">
        <w:rPr>
          <w:rFonts w:ascii="Times New Roman" w:hAnsi="Times New Roman" w:cs="Times New Roman"/>
          <w:sz w:val="24"/>
          <w:szCs w:val="24"/>
        </w:rPr>
        <w:t xml:space="preserve">заявке прилагаются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641A63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6E4D" w:rsidRPr="00641A63" w:rsidRDefault="00106E4D" w:rsidP="00106E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41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E4D" w:rsidRPr="00641A63" w:rsidRDefault="00106E4D" w:rsidP="00106E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E4D" w:rsidRPr="00641A63" w:rsidRDefault="00106E4D" w:rsidP="00106E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E4D" w:rsidRDefault="00106E4D" w:rsidP="00106E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«__»__________________ 201_ г.                   ___________________/___________________</w:t>
      </w:r>
    </w:p>
    <w:p w:rsidR="00106E4D" w:rsidRPr="00E75BA7" w:rsidRDefault="00106E4D" w:rsidP="00106E4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(подпись)                                (расшифровка подписи)</w:t>
      </w:r>
    </w:p>
    <w:p w:rsidR="00106E4D" w:rsidRDefault="00106E4D" w:rsidP="00106E4D">
      <w:r>
        <w:rPr>
          <w:vertAlign w:val="superscript"/>
        </w:rPr>
        <w:t xml:space="preserve">                                                                                                                             </w:t>
      </w:r>
    </w:p>
    <w:p w:rsidR="004835FE" w:rsidRDefault="004835FE"/>
    <w:sectPr w:rsidR="0048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4D"/>
    <w:rsid w:val="000810FD"/>
    <w:rsid w:val="00106E4D"/>
    <w:rsid w:val="004835FE"/>
    <w:rsid w:val="005323CB"/>
    <w:rsid w:val="00841F09"/>
    <w:rsid w:val="009108FA"/>
    <w:rsid w:val="00C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6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6E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Яворская Наталья Юрьевна</dc:creator>
  <cp:lastModifiedBy>Яворская Наталья Юрьевна</cp:lastModifiedBy>
  <cp:revision>6</cp:revision>
  <dcterms:created xsi:type="dcterms:W3CDTF">2016-09-07T09:22:00Z</dcterms:created>
  <dcterms:modified xsi:type="dcterms:W3CDTF">2016-09-07T11:42:00Z</dcterms:modified>
</cp:coreProperties>
</file>