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4B" w:rsidRPr="00C07137" w:rsidRDefault="00DB4F81">
      <w:pPr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</w:t>
      </w:r>
      <w:r w:rsidR="00B47E4B" w:rsidRPr="00C07137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>У</w:t>
      </w:r>
      <w:r w:rsidR="00B47E4B" w:rsidRPr="00C07137">
        <w:rPr>
          <w:rFonts w:ascii="Times New Roman" w:hAnsi="Times New Roman"/>
          <w:b/>
          <w:sz w:val="24"/>
          <w:szCs w:val="24"/>
        </w:rPr>
        <w:t xml:space="preserve"> МЕРОПРИЯТИЙ </w:t>
      </w:r>
    </w:p>
    <w:p w:rsidR="00B47E4B" w:rsidRPr="00C07137" w:rsidRDefault="00B47E4B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C07137">
        <w:rPr>
          <w:rFonts w:ascii="Times New Roman" w:hAnsi="Times New Roman"/>
          <w:b/>
          <w:sz w:val="24"/>
          <w:szCs w:val="24"/>
        </w:rPr>
        <w:t xml:space="preserve">по реализации Стратегии социально-экономического развития городского округа «Вуктыл» </w:t>
      </w:r>
      <w:r w:rsidR="00DB4F81">
        <w:rPr>
          <w:rFonts w:ascii="Times New Roman" w:hAnsi="Times New Roman"/>
          <w:b/>
          <w:sz w:val="24"/>
          <w:szCs w:val="24"/>
        </w:rPr>
        <w:t>з</w:t>
      </w:r>
      <w:r w:rsidRPr="00C07137">
        <w:rPr>
          <w:rFonts w:ascii="Times New Roman" w:hAnsi="Times New Roman"/>
          <w:b/>
          <w:sz w:val="24"/>
          <w:szCs w:val="24"/>
        </w:rPr>
        <w:t>а 2019 год</w:t>
      </w:r>
    </w:p>
    <w:p w:rsidR="00B47E4B" w:rsidRPr="00C07137" w:rsidRDefault="00B47E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885" w:type="dxa"/>
        <w:tblLayout w:type="fixed"/>
        <w:tblLook w:val="0000"/>
      </w:tblPr>
      <w:tblGrid>
        <w:gridCol w:w="2901"/>
        <w:gridCol w:w="49"/>
        <w:gridCol w:w="1341"/>
        <w:gridCol w:w="1298"/>
        <w:gridCol w:w="81"/>
        <w:gridCol w:w="17"/>
        <w:gridCol w:w="15"/>
        <w:gridCol w:w="15"/>
        <w:gridCol w:w="15"/>
        <w:gridCol w:w="15"/>
        <w:gridCol w:w="15"/>
        <w:gridCol w:w="15"/>
        <w:gridCol w:w="15"/>
        <w:gridCol w:w="1103"/>
        <w:gridCol w:w="14"/>
        <w:gridCol w:w="6547"/>
        <w:gridCol w:w="14"/>
        <w:gridCol w:w="2549"/>
      </w:tblGrid>
      <w:tr w:rsidR="00447500" w:rsidRPr="00C07137" w:rsidTr="00920308">
        <w:trPr>
          <w:trHeight w:val="480"/>
          <w:tblHeader/>
        </w:trPr>
        <w:tc>
          <w:tcPr>
            <w:tcW w:w="2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0"/>
                <w:szCs w:val="20"/>
              </w:rPr>
              <w:t>Наименование целевых инд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и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каторов/показателей, опред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е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ляющих достижение задач Стратегии муниципального образования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</w:p>
          <w:p w:rsidR="00447500" w:rsidRPr="00C07137" w:rsidRDefault="00447500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6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7500" w:rsidRPr="00C07137" w:rsidRDefault="00447500" w:rsidP="00337618">
            <w:pPr>
              <w:ind w:right="-17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0"/>
                <w:szCs w:val="20"/>
              </w:rPr>
              <w:t xml:space="preserve">Значение индикатора /показателя </w:t>
            </w:r>
          </w:p>
        </w:tc>
        <w:tc>
          <w:tcPr>
            <w:tcW w:w="6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 w:rsidP="00D31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Информация о выполнении мероприятия, направленного на реш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>ние задач Стратегии муниципального образования и достижение целевого индикатора/показателя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0"/>
                <w:szCs w:val="20"/>
              </w:rPr>
              <w:t>Результат реализации м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е</w:t>
            </w:r>
            <w:r w:rsidRPr="00C07137">
              <w:rPr>
                <w:rFonts w:ascii="Times New Roman" w:hAnsi="Times New Roman"/>
                <w:sz w:val="20"/>
                <w:szCs w:val="20"/>
              </w:rPr>
              <w:t>роприятия</w:t>
            </w:r>
          </w:p>
        </w:tc>
      </w:tr>
      <w:tr w:rsidR="00447500" w:rsidRPr="00C07137" w:rsidTr="00920308">
        <w:trPr>
          <w:trHeight w:val="578"/>
          <w:tblHeader/>
        </w:trPr>
        <w:tc>
          <w:tcPr>
            <w:tcW w:w="2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500" w:rsidRPr="00C07137" w:rsidRDefault="00447500" w:rsidP="00B56581">
            <w:pPr>
              <w:ind w:right="-17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План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 w:rsidP="00DB4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Факт</w:t>
            </w:r>
          </w:p>
        </w:tc>
        <w:tc>
          <w:tcPr>
            <w:tcW w:w="656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500" w:rsidRPr="00C07137" w:rsidTr="00920308">
        <w:trPr>
          <w:trHeight w:val="78"/>
          <w:tblHeader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2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 w:rsidP="00337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 w:rsidP="00DB4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5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47500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Среднегодовая числе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ность постоянного нас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7500" w:rsidRPr="00C07137" w:rsidRDefault="00447500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11470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447500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11447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00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00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395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Миграционный прирост, убыль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92395E" w:rsidRDefault="0092395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92395E">
              <w:rPr>
                <w:rFonts w:ascii="Times New Roman" w:hAnsi="Times New Roman"/>
                <w:sz w:val="24"/>
                <w:szCs w:val="24"/>
              </w:rPr>
              <w:t>-280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92395E" w:rsidRDefault="0092395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92395E">
              <w:rPr>
                <w:rFonts w:ascii="Times New Roman" w:hAnsi="Times New Roman"/>
              </w:rPr>
              <w:t>-21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395E" w:rsidRPr="00C07137" w:rsidTr="00920308">
        <w:trPr>
          <w:trHeight w:val="442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Общий прирост, убыль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92395E" w:rsidRDefault="0092395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92395E">
              <w:rPr>
                <w:rFonts w:ascii="Times New Roman" w:hAnsi="Times New Roman"/>
                <w:sz w:val="24"/>
                <w:szCs w:val="24"/>
              </w:rPr>
              <w:t>-300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92395E" w:rsidRDefault="0092395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92395E">
              <w:rPr>
                <w:rFonts w:ascii="Times New Roman" w:hAnsi="Times New Roman"/>
              </w:rPr>
              <w:t>-93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395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Цель Стратегии: сохранение долгосрочной стабильности развития экономики городского округа «Вуктыл»</w:t>
            </w:r>
          </w:p>
        </w:tc>
      </w:tr>
      <w:tr w:rsidR="0092395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 создание условий для развития малого и среднего предпринимательства; создание условий для привлечения инвестиций на территорию городского округа «Вуктыл»</w:t>
            </w:r>
          </w:p>
        </w:tc>
      </w:tr>
      <w:tr w:rsidR="00E73ED4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Число инвестиционных проектов, реализуемых или планируемых к 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лизации на территории округа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337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7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73ED4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Объем инвестиций в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новной капитал за счет всех источников фина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сирования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257,45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572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410,409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73ED4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Объем инвестиций в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новной капитал (за 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ключением бюджетных средств) в расчете на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ного жителя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ED4" w:rsidRPr="00C07137" w:rsidRDefault="00E73E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5727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33002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ED4" w:rsidRPr="00C07137" w:rsidRDefault="00E73ED4" w:rsidP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83EEC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EC" w:rsidRPr="00C07137" w:rsidRDefault="00083EEC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Количество субъектов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лого и среднего предпр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нимательства в расчете на 1 000 человек населения муниципального образ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вания (с учетом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микр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предприятий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EC" w:rsidRPr="00C07137" w:rsidRDefault="00083EEC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3EEC" w:rsidRPr="00C07137" w:rsidRDefault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3EEC" w:rsidRPr="00C07137" w:rsidRDefault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18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EC" w:rsidRPr="00C07137" w:rsidRDefault="00083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EEC">
              <w:rPr>
                <w:rFonts w:ascii="Times New Roman" w:hAnsi="Times New Roman"/>
              </w:rPr>
              <w:t>Показатель не выполнен в связи с сокращением числа субъектов малого и среднего предпр</w:t>
            </w:r>
            <w:r w:rsidRPr="00083EEC">
              <w:rPr>
                <w:rFonts w:ascii="Times New Roman" w:hAnsi="Times New Roman"/>
              </w:rPr>
              <w:t>и</w:t>
            </w:r>
            <w:r w:rsidRPr="00083EEC">
              <w:rPr>
                <w:rFonts w:ascii="Times New Roman" w:hAnsi="Times New Roman"/>
              </w:rPr>
              <w:t>нимательства</w:t>
            </w:r>
          </w:p>
        </w:tc>
      </w:tr>
      <w:tr w:rsidR="0092395E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C3AE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Произведено субсидирование транспортных расходов по доставке товаров (за исключением подакцизных товаров) воздушным транспортом в труднодоступные и отдаленные сельские населенные пункты 2 субъектам малого и среднего предпринимательства в общей сумме 106,26 тыс. руб.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9F27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сохранение и развитие малого и среднего предпринимательства; создание условий для инвестиционного развития</w:t>
            </w:r>
          </w:p>
        </w:tc>
      </w:tr>
      <w:tr w:rsidR="0092395E" w:rsidRPr="00C07137" w:rsidTr="00920308">
        <w:trPr>
          <w:trHeight w:val="1531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1C6A" w:rsidRDefault="0092395E" w:rsidP="008136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C07137">
              <w:rPr>
                <w:rFonts w:ascii="Times New Roman" w:hAnsi="Times New Roman"/>
              </w:rPr>
              <w:t xml:space="preserve">Реализованы 2  </w:t>
            </w:r>
            <w:r w:rsidRPr="00C07137">
              <w:rPr>
                <w:rFonts w:ascii="Times New Roman" w:hAnsi="Times New Roman"/>
                <w:bCs/>
              </w:rPr>
              <w:t>народных проект</w:t>
            </w:r>
            <w:r w:rsidR="00E31C6A">
              <w:rPr>
                <w:rFonts w:ascii="Times New Roman" w:hAnsi="Times New Roman"/>
                <w:bCs/>
              </w:rPr>
              <w:t>а</w:t>
            </w:r>
            <w:r w:rsidRPr="00C07137">
              <w:rPr>
                <w:rFonts w:ascii="Times New Roman" w:hAnsi="Times New Roman"/>
                <w:bCs/>
              </w:rPr>
              <w:t xml:space="preserve"> в сфере малого и среднего предпринимательства, прошедших отбор в рамках проекта «Народный бюджет» на условиях </w:t>
            </w:r>
            <w:proofErr w:type="spellStart"/>
            <w:r w:rsidRPr="00C07137">
              <w:rPr>
                <w:rFonts w:ascii="Times New Roman" w:hAnsi="Times New Roman"/>
                <w:bCs/>
              </w:rPr>
              <w:t>софинансирования</w:t>
            </w:r>
            <w:proofErr w:type="spellEnd"/>
            <w:r w:rsidRPr="00C07137">
              <w:rPr>
                <w:rFonts w:ascii="Times New Roman" w:hAnsi="Times New Roman"/>
                <w:bCs/>
              </w:rPr>
              <w:t xml:space="preserve">  республиканского бюджета РК, бюджета МО ГО «Вуктыл» и средств хозяйствующего субъекта: </w:t>
            </w:r>
            <w:proofErr w:type="gramEnd"/>
          </w:p>
          <w:p w:rsidR="0092395E" w:rsidRPr="00083EEC" w:rsidRDefault="0092395E" w:rsidP="008136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7137">
              <w:rPr>
                <w:rFonts w:ascii="Times New Roman" w:hAnsi="Times New Roman"/>
                <w:bCs/>
              </w:rPr>
              <w:t xml:space="preserve">«Приобретение модульного банного комплекса г. Вуктыл» на </w:t>
            </w:r>
            <w:r w:rsidRPr="00083EEC">
              <w:rPr>
                <w:rFonts w:ascii="Times New Roman" w:hAnsi="Times New Roman"/>
                <w:bCs/>
              </w:rPr>
              <w:t>общую  сумму</w:t>
            </w:r>
            <w:r w:rsidR="00083EEC" w:rsidRPr="00083EEC">
              <w:rPr>
                <w:rFonts w:ascii="Times New Roman" w:hAnsi="Times New Roman"/>
                <w:bCs/>
              </w:rPr>
              <w:t xml:space="preserve"> 800,0</w:t>
            </w:r>
            <w:r w:rsidRPr="00083EEC">
              <w:rPr>
                <w:rFonts w:ascii="Times New Roman" w:hAnsi="Times New Roman"/>
                <w:bCs/>
              </w:rPr>
              <w:t>тыс</w:t>
            </w:r>
            <w:proofErr w:type="gramStart"/>
            <w:r w:rsidRPr="00083EEC">
              <w:rPr>
                <w:rFonts w:ascii="Times New Roman" w:hAnsi="Times New Roman"/>
                <w:bCs/>
              </w:rPr>
              <w:t>.р</w:t>
            </w:r>
            <w:proofErr w:type="gramEnd"/>
            <w:r w:rsidRPr="00083EEC">
              <w:rPr>
                <w:rFonts w:ascii="Times New Roman" w:hAnsi="Times New Roman"/>
                <w:bCs/>
              </w:rPr>
              <w:t>уб.</w:t>
            </w:r>
            <w:r w:rsidR="00083EEC" w:rsidRPr="00083EEC">
              <w:rPr>
                <w:rFonts w:ascii="Times New Roman" w:hAnsi="Times New Roman"/>
                <w:bCs/>
              </w:rPr>
              <w:t xml:space="preserve">, </w:t>
            </w:r>
            <w:r w:rsidRPr="00083EEC">
              <w:rPr>
                <w:rFonts w:ascii="Times New Roman" w:hAnsi="Times New Roman"/>
                <w:bCs/>
              </w:rPr>
              <w:t xml:space="preserve">трудоустроен  1 чел.; </w:t>
            </w:r>
          </w:p>
          <w:p w:rsidR="00083EEC" w:rsidRPr="00E31C6A" w:rsidRDefault="0092395E" w:rsidP="00732F2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7137">
              <w:rPr>
                <w:rFonts w:ascii="Times New Roman" w:hAnsi="Times New Roman"/>
                <w:bCs/>
              </w:rPr>
              <w:t>«</w:t>
            </w:r>
            <w:r w:rsidRPr="00E31C6A">
              <w:rPr>
                <w:rFonts w:ascii="Times New Roman" w:hAnsi="Times New Roman"/>
                <w:bCs/>
              </w:rPr>
              <w:t xml:space="preserve">Приобретение </w:t>
            </w:r>
            <w:proofErr w:type="spellStart"/>
            <w:r w:rsidRPr="00E31C6A">
              <w:rPr>
                <w:rFonts w:ascii="Times New Roman" w:hAnsi="Times New Roman"/>
                <w:bCs/>
              </w:rPr>
              <w:t>гидроманипулятора</w:t>
            </w:r>
            <w:proofErr w:type="spellEnd"/>
            <w:r w:rsidRPr="00E31C6A">
              <w:rPr>
                <w:rFonts w:ascii="Times New Roman" w:hAnsi="Times New Roman"/>
                <w:bCs/>
              </w:rPr>
              <w:t xml:space="preserve"> для автоматизации погрузки и разгрузки леса г. Вуктыл» на общую сумму </w:t>
            </w:r>
            <w:r w:rsidR="00E31C6A" w:rsidRPr="00E31C6A">
              <w:rPr>
                <w:rFonts w:ascii="Times New Roman" w:hAnsi="Times New Roman"/>
                <w:bCs/>
              </w:rPr>
              <w:t>1,222</w:t>
            </w:r>
            <w:r w:rsidR="00083EEC" w:rsidRPr="00E31C6A">
              <w:rPr>
                <w:rFonts w:ascii="Times New Roman" w:hAnsi="Times New Roman"/>
                <w:bCs/>
              </w:rPr>
              <w:t>тыс</w:t>
            </w:r>
            <w:proofErr w:type="gramStart"/>
            <w:r w:rsidR="00083EEC" w:rsidRPr="00E31C6A">
              <w:rPr>
                <w:rFonts w:ascii="Times New Roman" w:hAnsi="Times New Roman"/>
                <w:bCs/>
              </w:rPr>
              <w:t>.р</w:t>
            </w:r>
            <w:proofErr w:type="gramEnd"/>
            <w:r w:rsidR="00083EEC" w:rsidRPr="00E31C6A">
              <w:rPr>
                <w:rFonts w:ascii="Times New Roman" w:hAnsi="Times New Roman"/>
                <w:bCs/>
              </w:rPr>
              <w:t>уб., трудоустроен  1 чел.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5E" w:rsidRPr="00C07137" w:rsidTr="00920308">
        <w:trPr>
          <w:trHeight w:val="133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4C148F" w:rsidRDefault="0092395E" w:rsidP="00187EF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8F">
              <w:rPr>
                <w:rFonts w:ascii="Times New Roman" w:hAnsi="Times New Roman"/>
                <w:sz w:val="24"/>
                <w:szCs w:val="24"/>
              </w:rPr>
              <w:t>Сформирован  перечень народных проектов на 2020 год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5E" w:rsidRPr="00C07137" w:rsidTr="00920308">
        <w:trPr>
          <w:trHeight w:val="13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4C148F" w:rsidRDefault="0092395E" w:rsidP="00187EF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48F">
              <w:rPr>
                <w:rFonts w:ascii="Times New Roman" w:hAnsi="Times New Roman"/>
                <w:sz w:val="24"/>
                <w:szCs w:val="24"/>
              </w:rPr>
              <w:t xml:space="preserve">Проведены специальные программы </w:t>
            </w:r>
            <w:proofErr w:type="gramStart"/>
            <w:r w:rsidRPr="004C148F">
              <w:rPr>
                <w:rFonts w:ascii="Times New Roman" w:hAnsi="Times New Roman"/>
                <w:sz w:val="24"/>
                <w:szCs w:val="24"/>
              </w:rPr>
              <w:t>обучения по темам</w:t>
            </w:r>
            <w:proofErr w:type="gramEnd"/>
            <w:r w:rsidRPr="004C148F">
              <w:rPr>
                <w:rFonts w:ascii="Times New Roman" w:hAnsi="Times New Roman"/>
                <w:sz w:val="24"/>
                <w:szCs w:val="24"/>
              </w:rPr>
              <w:t xml:space="preserve"> «Обучение пожарно-техническому минимуму для руководителей и лиц, ответственных за пожарную охрану» и «Охрана труда»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5E" w:rsidRPr="00C07137" w:rsidTr="00920308">
        <w:trPr>
          <w:trHeight w:val="203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A91F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 хозяйствующих субъектов доводилась информация о конкурсах, связанных с возможностью привлечения инвестиций, информационных площадках, размещающих сведения о реализуемых инвестиционных проектах, и другая информация, в том числе о продуктах МСП Банка, республиканском конкурсе «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Агростартап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395E" w:rsidRPr="00C07137" w:rsidTr="00920308">
        <w:trPr>
          <w:trHeight w:val="133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553BD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A3423">
              <w:rPr>
                <w:rFonts w:ascii="Times New Roman" w:hAnsi="Times New Roman"/>
              </w:rPr>
              <w:t xml:space="preserve">В </w:t>
            </w:r>
            <w:r w:rsidRPr="00553BD6">
              <w:rPr>
                <w:rFonts w:ascii="Times New Roman" w:hAnsi="Times New Roman"/>
              </w:rPr>
              <w:t xml:space="preserve">целях оказания имущественной поддержки субъектам малого и среднего предпринимательства утвержден Перечень муниципального имущества, свободного от прав третьих лиц, в целях предоставления его на </w:t>
            </w:r>
            <w:r w:rsidRPr="00F55354">
              <w:rPr>
                <w:rFonts w:ascii="Times New Roman" w:hAnsi="Times New Roman"/>
              </w:rPr>
              <w:t xml:space="preserve">долгосрочной основе в пользование </w:t>
            </w:r>
            <w:r w:rsidRPr="00F55354">
              <w:rPr>
                <w:rFonts w:ascii="Times New Roman" w:hAnsi="Times New Roman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состоящий из  24  объектов</w:t>
            </w:r>
            <w:r w:rsidR="002247EB" w:rsidRPr="00F55354">
              <w:rPr>
                <w:rFonts w:ascii="Times New Roman" w:hAnsi="Times New Roman"/>
              </w:rPr>
              <w:t xml:space="preserve">, </w:t>
            </w:r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из них </w:t>
            </w:r>
            <w:r w:rsidR="00553BD6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22 объекта передано </w:t>
            </w:r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15 субъектам </w:t>
            </w:r>
            <w:r w:rsidR="002247EB" w:rsidRPr="00F55354">
              <w:rPr>
                <w:rFonts w:ascii="Times New Roman" w:hAnsi="Times New Roman"/>
              </w:rPr>
              <w:t>малого и среднего предпринимательства</w:t>
            </w:r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, в том</w:t>
            </w:r>
            <w:proofErr w:type="gramEnd"/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числе 3 объекта 3 субъектам </w:t>
            </w:r>
            <w:r w:rsidR="00553BD6" w:rsidRPr="00F55354">
              <w:rPr>
                <w:rFonts w:ascii="Times New Roman" w:hAnsi="Times New Roman"/>
              </w:rPr>
              <w:t>малого и среднего предпринимательства</w:t>
            </w:r>
            <w:r w:rsidR="00553BD6" w:rsidRPr="00F55354">
              <w:rPr>
                <w:rFonts w:ascii="Times New Roman" w:hAnsi="Times New Roman"/>
                <w:sz w:val="23"/>
                <w:szCs w:val="23"/>
              </w:rPr>
              <w:br/>
            </w:r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  2019 г</w:t>
            </w:r>
            <w:proofErr w:type="gramStart"/>
            <w:r w:rsidR="002247EB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 </w:t>
            </w:r>
            <w:r w:rsidR="00553BD6" w:rsidRPr="00F5535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9F27F7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ные на сохранение и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малого и среднего предприн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мательства; создание условий для инвест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ционного развития</w:t>
            </w:r>
          </w:p>
        </w:tc>
      </w:tr>
      <w:tr w:rsidR="0092395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ленных консультаций 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формационно-маркетинговым центром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363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395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373593">
            <w:pPr>
              <w:suppressAutoHyphens/>
              <w:spacing w:after="0" w:line="240" w:lineRule="auto"/>
              <w:ind w:right="-15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Обеспечена работа информационно-маркетингового центра малого и среднего предпринимательства в муниципальном бюджетном учреждении культуры «Вуктыльская центральная библиотека»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3735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968B1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получили 363  консультации в информационно-маркетинговом центре малого и среднего предпринимательства</w:t>
            </w:r>
          </w:p>
        </w:tc>
      </w:tr>
      <w:tr w:rsidR="0092395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E1528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Субъектам малого и среднего предпринимательства предоставлялись консультационные, информационные и иные услуги, в том числе  путем предоставления доступа к </w:t>
            </w:r>
            <w:r w:rsidRPr="00C071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информационной компьютерной сети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95E" w:rsidRPr="00C07137" w:rsidTr="00920308">
        <w:trPr>
          <w:trHeight w:val="442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Среднемесячная ном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нальная начисленная 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работная плата работн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ков (без субъектов малого предпринимательства)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67610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70615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2395E" w:rsidRPr="00C07137" w:rsidTr="00920308">
        <w:trPr>
          <w:trHeight w:val="442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9D074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 соответствии с   «майскими указами» Президента Российской Федерации осуществлялось повышение заработной платы работникам бюджетной сферы городского округа «Вуктыл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B83EB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повышение уровня жизни населения</w:t>
            </w:r>
          </w:p>
        </w:tc>
      </w:tr>
      <w:tr w:rsidR="0092395E" w:rsidRPr="00C07137" w:rsidTr="00920308">
        <w:trPr>
          <w:trHeight w:val="442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95E" w:rsidRPr="00C07137" w:rsidRDefault="00923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 w:rsidP="00B83EB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Осуществлялась реализация Федерального закона от 28 декабря 2017 года № 421-ФЗ «</w:t>
            </w:r>
            <w:r w:rsidRPr="00C07137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отдельные законодательные акты Российской Федерации» в </w:t>
            </w:r>
            <w:r w:rsidRPr="00C071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части повышения минимального </w:t>
            </w:r>
            <w:proofErr w:type="gramStart"/>
            <w:r w:rsidRPr="00C07137">
              <w:rPr>
                <w:rFonts w:ascii="Times New Roman" w:hAnsi="Times New Roman"/>
                <w:bCs/>
                <w:sz w:val="24"/>
                <w:szCs w:val="24"/>
              </w:rPr>
              <w:t>размера оплаты труда</w:t>
            </w:r>
            <w:proofErr w:type="gramEnd"/>
            <w:r w:rsidRPr="00C07137">
              <w:rPr>
                <w:rFonts w:ascii="Times New Roman" w:hAnsi="Times New Roman"/>
                <w:bCs/>
                <w:sz w:val="24"/>
                <w:szCs w:val="24"/>
              </w:rPr>
              <w:t xml:space="preserve"> до прожиточного минимума трудоспособного населения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395E" w:rsidRPr="00C07137" w:rsidRDefault="009239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Среднесписочная числе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ность работников орган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заций  (без субъектов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лого предпринимательс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ва)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3968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4054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принимательства; в фа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тически действовавших ценах)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14838,34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866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color w:val="000000"/>
              </w:rPr>
              <w:t>16 277, 73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Отгружено товаров собс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принимательства; в фа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тически действовавших ценах)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13460,1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663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14 438,2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B918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F78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 связи с отсутствием необходимости заседания антикризи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ного штаба по предотвращению негативных тенденций в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циально-экономической сфере городского округа «Вуктыл» не проводились. </w:t>
            </w:r>
          </w:p>
          <w:p w:rsidR="009D0743" w:rsidRPr="00C07137" w:rsidRDefault="009D0743" w:rsidP="009D07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работы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антикризисного штаба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существ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ялся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ниторинг показателей социально-экономической развития 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«Вуктыл»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F781A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своевременное реагирование на кр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зисные явления в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циально-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экономической сфере городского округа «Вуктыл»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E2763D" w:rsidRDefault="009D0743" w:rsidP="00E2763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01 марта 2019 г. проведено выездное мероприятие рабочей группы по снижению неформальной занятости, легализации «серой» заработной платы, повышению собираемости нал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гов на предприятиях всех форм собственности на территории ГО «Вуктыл» по выявлению фактов неформальной занят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9D0743" w:rsidRPr="00E2763D" w:rsidRDefault="009D0743" w:rsidP="00E2763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Мониторинг неформальной занятости проведен у 5 орган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заций и предпринимателей. Выявлены факты неформальной занятости: 3 человека осуществляли </w:t>
            </w:r>
            <w:proofErr w:type="gramStart"/>
            <w:r w:rsidRPr="00E2763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не являясь предпринимателями и не имея оформленные трудовые дог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вора.</w:t>
            </w:r>
          </w:p>
          <w:p w:rsidR="009D0743" w:rsidRPr="00E2763D" w:rsidRDefault="009D0743" w:rsidP="00E2763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05 апреля 2019 г. проведено выездное мероприятие рабочей группы по снижению неформальной занятости, легализации «серой» заработной платы, повышению собираемости нал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гов на предприятиях всех форм собственности на территории ГО «Вуктыл» по выявлению фактов неформальной занят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сти. Мониторинг неформальной занятости проведен у 5  предпринимателей. Факты неформальной занятости не выя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лены.</w:t>
            </w:r>
          </w:p>
          <w:p w:rsidR="009D0743" w:rsidRPr="00C07137" w:rsidRDefault="009D0743" w:rsidP="00435801">
            <w:pPr>
              <w:autoSpaceDE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Также на сайте городского округа «Вуктыл» публиковались информационные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направленные на выявление  фактов неформальной занятости, в том числе: контактные данные органов, имеющих полномочия по решению вопр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сов в сфере труда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967551">
            <w:pPr>
              <w:autoSpaceDE w:val="0"/>
              <w:spacing w:after="0" w:line="240" w:lineRule="auto"/>
              <w:ind w:firstLine="5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 по монит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рингу и содействию выявлению фактов неформальной занят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сти, легализации «с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рой» заработной пл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ты, повышению соб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раемости страховых взносов во внебю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жетные фонды</w:t>
            </w:r>
          </w:p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F3649D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Ежемесячно проводился  мониторинга ситуации  на  рынке  труда   в части  определения   масштабов увольнения рабо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ников в  связи с ликвидацией организаций либо сокращением  численности   или штата  работников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C42139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Регулярно проводился анализ ситуации на рынке труда  горо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 сентябре 2019 года составлен прогноз  изменения осно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ных показателей социально-экономического развития горо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ского округа «Вуктыл» на 2020 год и на период до 2022 года</w:t>
            </w:r>
          </w:p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AE21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Проведена оценка 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намики  основных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казателей социально-экономического ра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вития городского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руга «Вуктыл» на среднесрочную пе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спективу</w:t>
            </w:r>
          </w:p>
        </w:tc>
      </w:tr>
      <w:tr w:rsidR="009D0743" w:rsidRPr="00C07137" w:rsidTr="00920308">
        <w:trPr>
          <w:trHeight w:val="58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создание условий для развития сельского хозяйства, регулирование рынка пищевой продукции</w:t>
            </w:r>
          </w:p>
        </w:tc>
      </w:tr>
      <w:tr w:rsidR="009D0743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прибыльных сел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скохозяйственных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низаций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в общем их числе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0743" w:rsidRPr="00C07137" w:rsidRDefault="009D07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9D0743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0743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743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Производство основных видов продукции живо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новодства в хозяйствах всех категорий – скота и птицы на убой (в живом весе)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Объем продукции живо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новодства крестьянских, фермерских хозяйств: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локо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93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5781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Предоставлена субсидия крестьянским (фермерским) хозя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й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ствам на содержание сельскохозяйственных животных и взрослой птицы 2 КФХ на общую сумму 156,85 тыс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уб. в результате реализация скота и птицы в живом весе составила 7,65 тонн (в 2018 г. 7,3 тонны)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41A7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750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н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ные на сохранение объемов производства и реализации сельск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хозяйственной пр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750">
              <w:rPr>
                <w:rFonts w:ascii="Times New Roman" w:hAnsi="Times New Roman"/>
                <w:sz w:val="24"/>
                <w:szCs w:val="24"/>
              </w:rPr>
              <w:t>дукции, улучшение ее качества</w:t>
            </w:r>
          </w:p>
          <w:p w:rsidR="0057173E" w:rsidRPr="00C07137" w:rsidRDefault="0057173E" w:rsidP="00641A7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 w:rsidP="00641A7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 w:rsidP="00FC4E18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73E" w:rsidRPr="00C07137" w:rsidTr="00435801">
        <w:trPr>
          <w:trHeight w:val="5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93F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До крестьянских (фермерских) хозяйств доводилась информация о конкурсах, связанных с возможностью привлечения инвестиций, льготном кредитовании финансовыми организациями, информационных площадках, размещающих сведения о реализуемых инвестиционных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проектах, и другая информация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435801">
        <w:trPr>
          <w:trHeight w:val="210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D5782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Ввиду значительного для КФХ объема затрат на реализацию проекта по созданию и организации убойных пунктов (пл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щадок) реализовать данное мероприятие не удалось</w:t>
            </w:r>
          </w:p>
          <w:p w:rsidR="0057173E" w:rsidRPr="00C07137" w:rsidRDefault="0057173E" w:rsidP="00846750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435801">
            <w:pPr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Реализовать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соблюдение ветеринарно-санитарных и гиги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нических норм и тр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бований по убою ск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та не удалось</w:t>
            </w:r>
          </w:p>
        </w:tc>
      </w:tr>
      <w:tr w:rsidR="0057173E" w:rsidRPr="00C07137" w:rsidTr="00920308">
        <w:trPr>
          <w:trHeight w:val="5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формирование туристского комплекса, интегрированного в экономику городского округа «Вуктыл» и удовлетворяющего потребности жителей и гостей округа в отдыхе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Количество туристов, посетивших туристские маршруты на территории городского округа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1753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Default="0057173E" w:rsidP="00C65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</w:rPr>
              <w:t xml:space="preserve">Ввиду неблагоприятных погодных условий, отсутствия </w:t>
            </w:r>
            <w:proofErr w:type="spellStart"/>
            <w:r w:rsidRPr="00C07137">
              <w:rPr>
                <w:rFonts w:ascii="Times New Roman" w:hAnsi="Times New Roman"/>
              </w:rPr>
              <w:t>вдольтрассового</w:t>
            </w:r>
            <w:proofErr w:type="spellEnd"/>
            <w:r w:rsidRPr="00C07137">
              <w:rPr>
                <w:rFonts w:ascii="Times New Roman" w:hAnsi="Times New Roman"/>
              </w:rPr>
              <w:t xml:space="preserve"> проезда к турист</w:t>
            </w:r>
            <w:r w:rsidRPr="00C07137">
              <w:rPr>
                <w:rFonts w:ascii="Times New Roman" w:hAnsi="Times New Roman"/>
              </w:rPr>
              <w:t>и</w:t>
            </w:r>
            <w:r w:rsidRPr="00C07137">
              <w:rPr>
                <w:rFonts w:ascii="Times New Roman" w:hAnsi="Times New Roman"/>
              </w:rPr>
              <w:t>ческим маршрутам плановый показатель по 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оличеству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туристов, посетивших туристские маршруты достичь не удалось</w:t>
            </w:r>
            <w:proofErr w:type="gramEnd"/>
          </w:p>
          <w:p w:rsidR="0057173E" w:rsidRPr="00C07137" w:rsidRDefault="0057173E" w:rsidP="007335DF">
            <w:pPr>
              <w:suppressAutoHyphens/>
              <w:spacing w:line="240" w:lineRule="auto"/>
              <w:ind w:left="57" w:right="57" w:firstLine="680"/>
              <w:jc w:val="both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C07137" w:rsidRDefault="0057173E" w:rsidP="00B90A2A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Создан и реализован  проект, направленный на развитие турис</w:t>
            </w:r>
            <w:r w:rsidRPr="00C07137">
              <w:rPr>
                <w:rFonts w:ascii="Times New Roman" w:hAnsi="Times New Roman"/>
              </w:rPr>
              <w:t>т</w:t>
            </w:r>
            <w:r w:rsidRPr="00C07137">
              <w:rPr>
                <w:rFonts w:ascii="Times New Roman" w:hAnsi="Times New Roman"/>
              </w:rPr>
              <w:t xml:space="preserve">ской инфраструктуры – обустроена 1 туристская стоянка  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«сплав по р. Печора»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73E" w:rsidRPr="00C07137" w:rsidRDefault="0057173E" w:rsidP="004D7709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Обустроена 1 турис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ская стоянка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C07137" w:rsidRDefault="0057173E" w:rsidP="00B90A2A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В целях рекламно-информационного обеспечения туристских р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 xml:space="preserve">сурсов  муниципального образования городского округа «Вуктыл» выпущен 1 рекламный видеоролик 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73E" w:rsidRPr="00C07137" w:rsidRDefault="0057173E" w:rsidP="00201DE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 рекламный видеор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лик выпущен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1E0502" w:rsidRDefault="0057173E" w:rsidP="001E0502">
            <w:pPr>
              <w:suppressAutoHyphens/>
              <w:spacing w:after="0" w:line="240" w:lineRule="auto"/>
              <w:ind w:left="57" w:right="57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502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Установлено 4 указателя на туристических тропах, информационный щит установлен на экологической тропе «Таежная»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73E" w:rsidRPr="00C07137" w:rsidRDefault="0057173E" w:rsidP="004D7709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 средство ориент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рующей информации установлено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C07137" w:rsidRDefault="0057173E" w:rsidP="008411D0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 xml:space="preserve">Организовано и проведено 1 событийное мероприятие в сфере внутреннего и въездного туризма </w:t>
            </w:r>
            <w:r>
              <w:rPr>
                <w:rStyle w:val="20"/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фестиваль семейного туризма «</w:t>
            </w:r>
            <w:proofErr w:type="spellStart"/>
            <w:r>
              <w:rPr>
                <w:rStyle w:val="20"/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Вуктыльские</w:t>
            </w:r>
            <w:proofErr w:type="spellEnd"/>
            <w:r>
              <w:rPr>
                <w:rStyle w:val="20"/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просторы»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73E" w:rsidRPr="00C07137" w:rsidRDefault="0057173E" w:rsidP="004D7709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1 мероприятие </w:t>
            </w:r>
            <w:r w:rsidRPr="00C07137">
              <w:rPr>
                <w:rFonts w:ascii="Times New Roman" w:hAnsi="Times New Roman"/>
              </w:rPr>
              <w:t>в сфере внутреннего и въездн</w:t>
            </w:r>
            <w:r w:rsidRPr="00C07137">
              <w:rPr>
                <w:rFonts w:ascii="Times New Roman" w:hAnsi="Times New Roman"/>
              </w:rPr>
              <w:t>о</w:t>
            </w:r>
            <w:r w:rsidRPr="00C07137">
              <w:rPr>
                <w:rFonts w:ascii="Times New Roman" w:hAnsi="Times New Roman"/>
              </w:rPr>
              <w:t>го туризма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проведено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C07137" w:rsidRDefault="0057173E" w:rsidP="00F7243D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 xml:space="preserve">Организовано и проведено 2 </w:t>
            </w:r>
            <w:proofErr w:type="gramStart"/>
            <w:r w:rsidRPr="00C07137">
              <w:rPr>
                <w:rFonts w:ascii="Times New Roman" w:hAnsi="Times New Roman"/>
              </w:rPr>
              <w:t>выставочных</w:t>
            </w:r>
            <w:proofErr w:type="gramEnd"/>
            <w:r w:rsidRPr="00C07137">
              <w:rPr>
                <w:rFonts w:ascii="Times New Roman" w:hAnsi="Times New Roman"/>
              </w:rPr>
              <w:t xml:space="preserve"> и познавательных м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 xml:space="preserve">роприятия в сфере туризма 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5047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 мероприятия проведены</w:t>
            </w:r>
          </w:p>
        </w:tc>
      </w:tr>
      <w:tr w:rsidR="0057173E" w:rsidRPr="00C07137" w:rsidTr="00920308">
        <w:trPr>
          <w:trHeight w:val="58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повышение качества и надежности предоставления жилищно-коммунальных и бытовых услуг, создание условий для 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лищного строительства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 xml:space="preserve">Доля тепловых сетей, </w:t>
            </w: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замене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32,7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уличных водопроводных сетей, нуждающихся в замене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3,8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1130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2263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Комплексный план мероприятий по подготовке жилищно-коммунального </w:t>
            </w:r>
            <w:r w:rsidRPr="00555F7B">
              <w:rPr>
                <w:rFonts w:ascii="Times New Roman" w:hAnsi="Times New Roman"/>
                <w:sz w:val="24"/>
                <w:szCs w:val="24"/>
              </w:rPr>
              <w:t>хозяйства городского округа «Вуктыл» к работе в зимних условиях 2019-2020 г.г. утвержден постановлением администрации ГО «Вуктыл» от 26 апреля 2019г. №04/410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9627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улучшение качества жилищно-коммунальных услуг и снижение аварийности коммунальной системы.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2263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47EB">
              <w:rPr>
                <w:rFonts w:ascii="Times New Roman" w:hAnsi="Times New Roman"/>
                <w:sz w:val="24"/>
                <w:szCs w:val="24"/>
              </w:rPr>
              <w:t>Штабы по подготовке к зимнему периоду еженедельно проводились в период с мая по сентябрь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2019 года.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2263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F4F">
              <w:rPr>
                <w:rFonts w:ascii="Times New Roman" w:hAnsi="Times New Roman"/>
                <w:sz w:val="24"/>
                <w:szCs w:val="24"/>
              </w:rPr>
              <w:t xml:space="preserve">Акт готовности  к отопительному периоду городского округа «Вуктыл» 12 декабря 2019 года 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507F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 соответствии с Комплексным планом мероприятий по подготовке жилищно-коммунального и  теплоэнергетического комплексов к работе в зимних условиях 2019-2020 годов подготовлено 5 котельных коммунального назначения (город- 2 ед., село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– 1 ед., село Подчерье – 2 ед.)</w:t>
            </w:r>
          </w:p>
          <w:p w:rsidR="0057173E" w:rsidRPr="00C07137" w:rsidRDefault="0057173E" w:rsidP="00020D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Подготовлено тепловых сетей - 38,094 км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аменены ветхие тепловые сети —1,733м), подготовлено водопроводных сетей – 75,9 км. (заменены ветхие водопроводные сети – 0,477 м).</w:t>
            </w:r>
          </w:p>
          <w:p w:rsidR="0057173E" w:rsidRPr="00C07137" w:rsidRDefault="0057173E" w:rsidP="00F507F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Подготовка канализационных сетей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-39,40 км.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создание комфортных условий гражданам, проживающим на селе, путем газификации сельских населенных пунктов городского округа «Вуктыл», создание условий для активизации процессов обновления коммунальной инфраструктуры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Количество объектов строительства (реконс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рукции), введенных в эк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плуатацию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1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1B9">
              <w:rPr>
                <w:rFonts w:ascii="Times New Roman" w:hAnsi="Times New Roman"/>
              </w:rPr>
              <w:t>1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C37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581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  <w:gridSpan w:val="1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17676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 xml:space="preserve">Выполнение работ по строительству объекта "Газификация жилых домов с. </w:t>
            </w:r>
            <w:proofErr w:type="spellStart"/>
            <w:r w:rsidRPr="00C07137">
              <w:rPr>
                <w:rFonts w:ascii="Times New Roman" w:hAnsi="Times New Roman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</w:rPr>
              <w:t xml:space="preserve">":                                                                                                                          - заключено соглашение с министерством сельского хозяйства и </w:t>
            </w:r>
            <w:r w:rsidRPr="00C07137">
              <w:rPr>
                <w:rFonts w:ascii="Times New Roman" w:hAnsi="Times New Roman"/>
              </w:rPr>
              <w:lastRenderedPageBreak/>
              <w:t>потребительского рынка Республики Коми о предоставлении су</w:t>
            </w:r>
            <w:r w:rsidRPr="00C07137">
              <w:rPr>
                <w:rFonts w:ascii="Times New Roman" w:hAnsi="Times New Roman"/>
              </w:rPr>
              <w:t>б</w:t>
            </w:r>
            <w:r w:rsidRPr="00C07137">
              <w:rPr>
                <w:rFonts w:ascii="Times New Roman" w:hAnsi="Times New Roman"/>
              </w:rPr>
              <w:t xml:space="preserve">сидии из республиканского бюджета Республики Коми бюджету муниципального образования в Республике Коми от 05.06.2019 № 11-08/6-РБ;                                                                                                              - </w:t>
            </w:r>
            <w:proofErr w:type="gramStart"/>
            <w:r w:rsidRPr="00C07137">
              <w:rPr>
                <w:rFonts w:ascii="Times New Roman" w:hAnsi="Times New Roman"/>
              </w:rPr>
              <w:t>работы, согласно заключенного муниципального контракта от 29.07.2019г. № 167/2 на выполнение работ по строительству об</w:t>
            </w:r>
            <w:r w:rsidRPr="00C07137">
              <w:rPr>
                <w:rFonts w:ascii="Times New Roman" w:hAnsi="Times New Roman"/>
              </w:rPr>
              <w:t>ъ</w:t>
            </w:r>
            <w:r w:rsidRPr="00C07137">
              <w:rPr>
                <w:rFonts w:ascii="Times New Roman" w:hAnsi="Times New Roman"/>
              </w:rPr>
              <w:t xml:space="preserve">екта «Газификация жилых домов с. </w:t>
            </w:r>
            <w:proofErr w:type="spellStart"/>
            <w:r w:rsidRPr="00C07137">
              <w:rPr>
                <w:rFonts w:ascii="Times New Roman" w:hAnsi="Times New Roman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</w:rPr>
              <w:t>» (II очередь),   от 27.08.2019г. № 183/2 на оказание услуг по осуществлению стро</w:t>
            </w:r>
            <w:r w:rsidRPr="00C07137">
              <w:rPr>
                <w:rFonts w:ascii="Times New Roman" w:hAnsi="Times New Roman"/>
              </w:rPr>
              <w:t>и</w:t>
            </w:r>
            <w:r w:rsidRPr="00C07137">
              <w:rPr>
                <w:rFonts w:ascii="Times New Roman" w:hAnsi="Times New Roman"/>
              </w:rPr>
              <w:t>тельного контроля за выполнением работ по строительству объе</w:t>
            </w:r>
            <w:r w:rsidRPr="00C07137">
              <w:rPr>
                <w:rFonts w:ascii="Times New Roman" w:hAnsi="Times New Roman"/>
              </w:rPr>
              <w:t>к</w:t>
            </w:r>
            <w:r w:rsidRPr="00C07137">
              <w:rPr>
                <w:rFonts w:ascii="Times New Roman" w:hAnsi="Times New Roman"/>
              </w:rPr>
              <w:t xml:space="preserve">та «Газификация жилых домов с. </w:t>
            </w:r>
            <w:proofErr w:type="spellStart"/>
            <w:r w:rsidRPr="00C07137">
              <w:rPr>
                <w:rFonts w:ascii="Times New Roman" w:hAnsi="Times New Roman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</w:rPr>
              <w:t>» (II очередь) и договора № Авторский-Дутово2019 от 18.08.2019 на оказание услуг по а</w:t>
            </w:r>
            <w:r w:rsidRPr="00C07137">
              <w:rPr>
                <w:rFonts w:ascii="Times New Roman" w:hAnsi="Times New Roman"/>
              </w:rPr>
              <w:t>в</w:t>
            </w:r>
            <w:r w:rsidRPr="00C07137">
              <w:rPr>
                <w:rFonts w:ascii="Times New Roman" w:hAnsi="Times New Roman"/>
              </w:rPr>
              <w:t>торскому надзору за</w:t>
            </w:r>
            <w:proofErr w:type="gramEnd"/>
            <w:r w:rsidRPr="00C07137">
              <w:rPr>
                <w:rFonts w:ascii="Times New Roman" w:hAnsi="Times New Roman"/>
              </w:rPr>
              <w:t xml:space="preserve"> выполнением работ по строительству объекта «Газификация жилых домов с. </w:t>
            </w:r>
            <w:proofErr w:type="spellStart"/>
            <w:r w:rsidRPr="00C07137">
              <w:rPr>
                <w:rFonts w:ascii="Times New Roman" w:hAnsi="Times New Roman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</w:rPr>
              <w:t xml:space="preserve">» (II очередь), </w:t>
            </w:r>
            <w:proofErr w:type="gramStart"/>
            <w:r w:rsidRPr="00C07137">
              <w:rPr>
                <w:rFonts w:ascii="Times New Roman" w:hAnsi="Times New Roman"/>
              </w:rPr>
              <w:t>выполнены</w:t>
            </w:r>
            <w:proofErr w:type="gramEnd"/>
            <w:r w:rsidRPr="00C07137">
              <w:rPr>
                <w:rFonts w:ascii="Times New Roman" w:hAnsi="Times New Roman"/>
              </w:rPr>
              <w:t>;                                                                                           - получено разрешение на ввод объекта в эксплуатацию.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1767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Реализованы мероприятия по газификации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населенного пункта с.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>, направленные на улучшение условий проживания граждан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20" w:type="dxa"/>
            <w:gridSpan w:val="1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F6655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 целях реализации проекта по строительству водовода "Подчерье-Вуктыл":                                                                                                                                    Заключено Соглашение с министерством природных ресу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сов и охраны окружающей среды Республики Коми об уст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новлении сервитута в отношении лесного участка в отнош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нии земли лесного фонда от 12 июня 2019 года № 1.                В связи с тем, что в бюджете администрации городского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руга «Вуктыл» отсутствует необходимый объем денежных средств для окончания реализации проекта, с целью привл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чения дополнительных источников финансирования  ведутся  переговоры  между администрацией городского округа «Вуктыл»,  ООО «Газпром добыча Краснодар» в г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раснодар и Министерством энергетики, жилищно-коммунального 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зяйства и тарифов РК для заключения договора пожертвов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ния.                                                                                                              Срок завершения строительства объекта после заключения контракта по проектной документации составляет 15 мес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цев.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F66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создание условий для развития коммунальной инфраструктуры городского округа «Вуктыл», обеспечение безаварийного функционирования водовода</w:t>
            </w:r>
          </w:p>
        </w:tc>
      </w:tr>
      <w:tr w:rsidR="0057173E" w:rsidRPr="00C07137" w:rsidTr="00920308">
        <w:trPr>
          <w:trHeight w:val="58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Направление решения задачи: развитие транспортной инфраструктуры на территории городского округа «Вуктыл», обеспечение устойчивого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улично-дорожной сети, зимних автомобильных дорог и ледовых переправ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Доля протяженности автомобильных дорог общего пользования местного значения, 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9,2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567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7AF3">
              <w:rPr>
                <w:rFonts w:ascii="Times New Roman" w:hAnsi="Times New Roman"/>
              </w:rPr>
              <w:t>Целевой показатель составляет значение меньше запланированного ввиду того, что в мун</w:t>
            </w:r>
            <w:r w:rsidRPr="00EA7AF3">
              <w:rPr>
                <w:rFonts w:ascii="Times New Roman" w:hAnsi="Times New Roman"/>
              </w:rPr>
              <w:t>и</w:t>
            </w:r>
            <w:r w:rsidRPr="00EA7AF3">
              <w:rPr>
                <w:rFonts w:ascii="Times New Roman" w:hAnsi="Times New Roman"/>
              </w:rPr>
              <w:t>ципальную собственность был передан участок автомобильной дороги  «Ухта-Вуктыл» от 185,2 км от  поста ГИБДД г. Вуктыл длиною 16 км, находящийся в ненормативном состоянии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C426D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Частично разработана проектно- сметная документации  на ремонт моста через р. Вуктыл, расположенного на автом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бильной дороге общего пользования местного значения 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тыл-Подчерье.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8C1904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сохранение и повышение качества автодорожной сети городского округа «Вуктыл», обеспеч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ние круглогодичного функционирования сети автомобильных дорог и сооружений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Произведен ямочный ремонт в рамках проекта «Народный бюджет» автомобильной дороги общего пользования мес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ного значения «Пост ДПС – Нефтебаза»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8C19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Осуществлялся строительный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выполнением 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бот по ремонту автомобильных дорог общего пользования местного значения 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58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создание условий для предоставления транспортных услуг и организация транспортного обслуживания населения на территории городского округа «Вуктыл»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B4C7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населенных пунктов, охваченных  автобусным сообщением, в общей численности населенных пунктов (на конец года)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54,5</w:t>
            </w:r>
          </w:p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8E04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На территории из 11 населенных пунктов 5 охвачены регулярным автобусным сообщением, таким образом, 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оля населенных пунктов, охваченных  </w:t>
            </w:r>
            <w:r w:rsidRPr="00CB4C72">
              <w:rPr>
                <w:rFonts w:ascii="Times New Roman" w:hAnsi="Times New Roman"/>
                <w:sz w:val="24"/>
                <w:szCs w:val="24"/>
              </w:rPr>
              <w:t>регулярным автобусным соо</w:t>
            </w:r>
            <w:r w:rsidRPr="00CB4C72">
              <w:rPr>
                <w:rFonts w:ascii="Times New Roman" w:hAnsi="Times New Roman"/>
                <w:sz w:val="24"/>
                <w:szCs w:val="24"/>
              </w:rPr>
              <w:t>б</w:t>
            </w:r>
            <w:r w:rsidRPr="00CB4C72">
              <w:rPr>
                <w:rFonts w:ascii="Times New Roman" w:hAnsi="Times New Roman"/>
                <w:sz w:val="24"/>
                <w:szCs w:val="24"/>
              </w:rPr>
              <w:t xml:space="preserve">щением, в общей численности населенных пунктов составляет 45,5%. </w:t>
            </w:r>
            <w:r w:rsidRPr="00CB4C72">
              <w:rPr>
                <w:rFonts w:ascii="Times New Roman" w:hAnsi="Times New Roman"/>
              </w:rPr>
              <w:t>1 населенный пункт охвачен нерегулярным автобусным сообщением, с учетом данного</w:t>
            </w:r>
            <w:r w:rsidRPr="00C07137">
              <w:rPr>
                <w:rFonts w:ascii="Times New Roman" w:hAnsi="Times New Roman"/>
              </w:rPr>
              <w:t xml:space="preserve"> населенного пункта данный показатель составит 54,5%</w:t>
            </w:r>
          </w:p>
        </w:tc>
      </w:tr>
      <w:tr w:rsidR="0057173E" w:rsidRPr="00C07137" w:rsidTr="00920308">
        <w:trPr>
          <w:trHeight w:val="8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3E2FF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 апреле 2019 г. проведен конкурсный отбор на право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оказания услуг по перевозке пассажиров и багажа автомобильным транспортом в соответствии с Федеральным законом №44-ФЗ от 05 апреля 2013 года. С победителем конкурсного отбора заключен муниципальный контракт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8287E">
            <w:pPr>
              <w:autoSpaceDE w:val="0"/>
              <w:spacing w:after="0" w:line="240" w:lineRule="auto"/>
              <w:ind w:hanging="2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Обеспечено тран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портное обслужив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ние населения в гр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ницах городского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руга «Вуктыл»</w:t>
            </w:r>
          </w:p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1076"/>
        </w:trPr>
        <w:tc>
          <w:tcPr>
            <w:tcW w:w="295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37274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Организованы перевозки пассажиров и багажа автомобильным транспортом на территории городского округа «Вуктыл»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Цель Стратегии: обеспечение социального развития на уровне, обеспечивающем требования государства и населения, и создание условий для повыш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ния качества жизни населения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Направление решения задачи: обеспечение доступности и улучшения качества образовательных услуг, соответствующих требованиям и потребностям граждан </w:t>
            </w:r>
          </w:p>
        </w:tc>
      </w:tr>
      <w:tr w:rsidR="0057173E" w:rsidRPr="00C07137" w:rsidTr="00920308">
        <w:trPr>
          <w:trHeight w:val="130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детей в возрасте 1 – 6 лет, получающих 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школьную образовател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ную услугу и (или) услугу по их содержанию в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ниципальных образов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тельных учреждениях, в общей численности детей в возрасте 1 – 6 лет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87,1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6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Дефицита мест в детских дошкольных учреждениях нет, все заявители обеспечены местами в детских дошкольных учреждениях. Заявители получают услугу после до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тижения возраста 1,5 года и после наступления необходимости, определяемой заяв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телями. В связи с понижением показателя рождаемости в предшествующий период эти данные будут скорректированы в </w:t>
            </w:r>
            <w:r>
              <w:rPr>
                <w:rFonts w:ascii="Times New Roman" w:hAnsi="Times New Roman"/>
                <w:sz w:val="24"/>
                <w:szCs w:val="24"/>
              </w:rPr>
              <w:t>октябре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2020 года</w:t>
            </w:r>
          </w:p>
        </w:tc>
      </w:tr>
      <w:tr w:rsidR="0057173E" w:rsidRPr="00C07137" w:rsidTr="00920308">
        <w:trPr>
          <w:trHeight w:val="175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Удельный вес детей в возрасте от 3 до 7 лет,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ваченных дошкольным образованием, в общей численности детей в во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расте от 3 до 7 лет, нах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дящихся в очереди на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лучение дошкольного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100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7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222">
              <w:rPr>
                <w:rFonts w:ascii="Times New Roman" w:hAnsi="Times New Roman"/>
                <w:sz w:val="24"/>
                <w:szCs w:val="24"/>
              </w:rPr>
              <w:t>Оказаны муниципальные услуги (выполнены работы) дошкольными, общеобразовательными учреждениями, муниципальным бюджетным образовательным учреждением дополнительного образования детей «Центр внешкольной работы» г. Вуктыл</w:t>
            </w: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674222" w:rsidRDefault="0057173E" w:rsidP="005F76F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674222" w:rsidRDefault="0057173E" w:rsidP="00D6478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74222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создание условий для отсутствия дефицита мест в муниципальных бюджетных дошкольных образовательных учреждениях</w:t>
            </w:r>
          </w:p>
        </w:tc>
      </w:tr>
      <w:tr w:rsidR="0057173E" w:rsidRPr="00C07137" w:rsidTr="00D64788">
        <w:trPr>
          <w:trHeight w:val="6347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9F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9F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9F2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D15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образовательные программы  дошкольного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2503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, соответствующим федеральному государственному образовательному стандарту дошкольного образования; работы по совершенствованию содержания и организации образовательной деятельности, повышению качества оказания образовательных услуг и услуг по присмотру и уходу за детьми</w:t>
            </w:r>
          </w:p>
        </w:tc>
      </w:tr>
      <w:tr w:rsidR="0057173E" w:rsidRPr="00C07137" w:rsidTr="0032668C">
        <w:trPr>
          <w:trHeight w:val="155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детей первой и вт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рой групп здоровья в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щей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чающихся в муниципал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ных общеобразовател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ных учреждениях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395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E7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Оказаны меры социальной поддержки 635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обучающимся, 2 воспитанникам образовательных учреждений</w:t>
            </w: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E72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Обеспечены не менее 600 обучающихся общеобразовательных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учреждений, в том числе детей, находящихся в трудной жизненной ситуации,  горячим питанием</w:t>
            </w:r>
            <w:proofErr w:type="gramEnd"/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3F305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Осуществлялось формирование системы мер, направленных на создание условий и возможностей для развития потенци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ла детей и молодежи в интересах округа и обществ, и проф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лактика негативных тенденций в подростковой и молоде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ной среде: проведены воспитательные, патриотические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роприятия: «Салют, Победа!»,   смотр песни и строя,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фильные лагеря патриотической направленности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Default="0057173E" w:rsidP="003F305F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57173E" w:rsidRPr="00C07137" w:rsidRDefault="0057173E" w:rsidP="003F305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условий для проявл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ния и развития инд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видуальных спосо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ностей обучающихся;</w:t>
            </w:r>
          </w:p>
          <w:p w:rsidR="0057173E" w:rsidRPr="00C07137" w:rsidRDefault="0057173E" w:rsidP="003F305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гражда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ского, духовного, культурного стано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ления и самореализ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ции детей и молодежи</w:t>
            </w:r>
          </w:p>
          <w:p w:rsidR="0057173E" w:rsidRPr="00C07137" w:rsidRDefault="0057173E" w:rsidP="00950C5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20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создание условий для обеспечения гражданского, духовного, культурного становления и самореализации детей и молодежи, включение их в социально активные формы деятельности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ги по дополнительному образованию в организ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циях различной организ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70,3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F2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образовательные программы  дополнительного образования 3общеобразовательными учреждениями, МБ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УДО «ЦВР»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312B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Реализованы мероприятия,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направленные на вовлечение детей в программы дополнительного образования; осуществлялась реализация проекта персонифицированного учета и финансирования дополнительного образования детей; развитие интереса к техническому творчеству</w:t>
            </w:r>
          </w:p>
        </w:tc>
      </w:tr>
      <w:tr w:rsidR="0057173E" w:rsidRPr="00C07137" w:rsidTr="00920308">
        <w:trPr>
          <w:trHeight w:val="1590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5370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0B9A">
              <w:rPr>
                <w:rFonts w:ascii="Times New Roman" w:hAnsi="Times New Roman"/>
                <w:sz w:val="24"/>
                <w:szCs w:val="24"/>
              </w:rPr>
              <w:t>Проведено 11 мероприятий, популяризирующих дополн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тельное образование в сфере культуры и искусства:  5 выст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вок творческих работ обучающихся МБУДО «ДХШ», орг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 xml:space="preserve">низовано 4 мастер-класса, 7 концертов в МБУДО «Детская музыкальная школа»: </w:t>
            </w:r>
            <w:proofErr w:type="spellStart"/>
            <w:r w:rsidRPr="00270B9A">
              <w:rPr>
                <w:rFonts w:ascii="Times New Roman" w:hAnsi="Times New Roman"/>
                <w:sz w:val="24"/>
                <w:szCs w:val="24"/>
              </w:rPr>
              <w:t>фестиали</w:t>
            </w:r>
            <w:proofErr w:type="spellEnd"/>
            <w:r w:rsidRPr="00270B9A">
              <w:rPr>
                <w:rFonts w:ascii="Times New Roman" w:hAnsi="Times New Roman"/>
                <w:sz w:val="24"/>
                <w:szCs w:val="24"/>
              </w:rPr>
              <w:t xml:space="preserve"> «А ну-ка, девочки!», «Де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р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зайте, мальчики!», посвящение в первоклассники, фестиваль исполнителей фортепианного отделения, концерт, посв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я</w:t>
            </w:r>
            <w:r w:rsidRPr="00270B9A">
              <w:rPr>
                <w:rFonts w:ascii="Times New Roman" w:hAnsi="Times New Roman"/>
                <w:sz w:val="24"/>
                <w:szCs w:val="24"/>
              </w:rPr>
              <w:t>щённый закрытию реализации национального проекта «Культура, отчётный концерт, посвящённый Дню Победы», дни открытых дверей для дошкольников.</w:t>
            </w:r>
            <w:proofErr w:type="gramEnd"/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585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53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Развивается техническое направление дополнительного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разования: в МБОУДО «ЦВР» приобретено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роботехнич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скоеоборудование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>, начало работу шахматное объединение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улучшение технического состояния зданий и помещений образовательных учреждений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муниципальных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щеобразовательных 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реждений, здания кот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рых находятся в авари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й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ном состоянии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25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F7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Выполнен ремонт помещений МБОУ "СОШ № 1», «СОШ № 2 им. Г.В. Кравченко», МБДОУ «Д/с «Золотой ключик»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45BA1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обеспечение доступности предо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тавляемых образов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тельных услуг; обе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печение соответствия современным треб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ваниям обучения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61B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По направлению строительства новых объектов обр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зования: проектно-сметная документация по объекту «Сре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няя общеобразовательная школа на 60 мест с дошкольной группой на 20 мест в с.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>»: 15 марта 2019 года проек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но-сметная документация получила положительное заключ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ние государственной экспертизы.   05.08.2019г. состоялся аукцион на определение подрядчика на строительство сре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ней общеобразовательной школы на 60 мест с дошкольной группой на 20 мест.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Победитель конкурса — ООО «СК 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дер». 19.08.2019г.  подписан контракт.  Строительство об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ъ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екта начато в ноябре  2019 года,  </w:t>
            </w:r>
            <w:r w:rsidRPr="00604FC9">
              <w:rPr>
                <w:rFonts w:ascii="Times New Roman CYR" w:hAnsi="Times New Roman CYR" w:cs="Times New Roman CYR"/>
                <w:sz w:val="24"/>
                <w:szCs w:val="24"/>
              </w:rPr>
              <w:t>срок окончания строител</w:t>
            </w:r>
            <w:r w:rsidRPr="00604FC9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604FC9">
              <w:rPr>
                <w:rFonts w:ascii="Times New Roman CYR" w:hAnsi="Times New Roman CYR" w:cs="Times New Roman CYR"/>
                <w:sz w:val="24"/>
                <w:szCs w:val="24"/>
              </w:rPr>
              <w:t>ства 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30 октября 2020 года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щеобразовательных 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реждений, соответству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щим современным треб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ваниям обучения, в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щем количестве муниц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пальных общеобразов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75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D589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Осуществлена замена окон в МБДОУ «Золотой ключик», произведен ремонт помещений, крыши, санузлов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 МБОУ «СОШ №1» г. Вуктыл, ремонт помещений, раздевалки в  МБОУ «СОШ №2», ремонт помещений в МБДОУ «Д/сад «Сказка»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C6B4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улучшение технического состояния зданий и помещений учреждений образования; обеспечение материально-технической базы, соответствующей современным требованиям, предъявляемым к учреждениям образования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D58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Выполнены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 приведению в соответствие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временным требованиям учреждений образования: устано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лено видеонаблюдение   МБДОУ «Детский сад «Солнышко», "Сказка», установлен СКУД в МБОУ «СОШ № 1», «СОШ № 2», охранная сигнализация в МБДОУ «Д/с «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270B9A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270B9A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270B9A">
              <w:rPr>
                <w:rFonts w:ascii="Times New Roman" w:hAnsi="Times New Roman"/>
                <w:sz w:val="24"/>
                <w:szCs w:val="24"/>
              </w:rPr>
              <w:t>Направление решения задачи: развитие культурного потенциала муниципального образования городского округа «Вуктыл», улучшение технического состояния зданий и помещений учреждений культуры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70B9A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70B9A">
              <w:rPr>
                <w:rFonts w:ascii="Times New Roman" w:hAnsi="Times New Roman"/>
                <w:sz w:val="24"/>
                <w:szCs w:val="24"/>
              </w:rPr>
              <w:t xml:space="preserve">Доля детей, </w:t>
            </w:r>
            <w:r w:rsidRPr="00270B9A">
              <w:rPr>
                <w:rFonts w:ascii="Times New Roman" w:hAnsi="Times New Roman"/>
                <w:sz w:val="24"/>
                <w:szCs w:val="24"/>
              </w:rPr>
              <w:lastRenderedPageBreak/>
              <w:t>привлекаемых к посещению творческих мероприятий, от общего числа детей в городском округе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70B9A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70B9A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270B9A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B9A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70B9A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B9A">
              <w:rPr>
                <w:rFonts w:ascii="Times New Roman" w:hAnsi="Times New Roman"/>
              </w:rPr>
              <w:t>28,2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70B9A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D4646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D464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Удельный вес населения, участвующего в платных культурно-досуговых мероприятиях от общей численности 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D4646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D464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FD4646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64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D4646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646">
              <w:rPr>
                <w:rFonts w:ascii="Times New Roman" w:hAnsi="Times New Roman"/>
              </w:rPr>
              <w:t>60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FD464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C5">
              <w:rPr>
                <w:rFonts w:ascii="Times New Roman" w:hAnsi="Times New Roman"/>
                <w:sz w:val="24"/>
                <w:szCs w:val="24"/>
              </w:rPr>
              <w:t>Проведено  11 концертов в МБУ «КСК»:  концерты, посв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щённые 30-летию вывода войск из Афганистана, Дню З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 xml:space="preserve">щитников Отечества, Международному женскому Дню, Дню хореографии, Дню Победы, Дню России, Дню образования Республики Коми, Дню города и газовой промышленности, Дню пожилого человека. Дню единства, гала-концерт </w:t>
            </w:r>
            <w:proofErr w:type="spellStart"/>
            <w:r w:rsidRPr="00A666C5">
              <w:rPr>
                <w:rFonts w:ascii="Times New Roman" w:hAnsi="Times New Roman"/>
                <w:sz w:val="24"/>
                <w:szCs w:val="24"/>
              </w:rPr>
              <w:t>жуд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жественных</w:t>
            </w:r>
            <w:proofErr w:type="spellEnd"/>
            <w:r w:rsidRPr="00A666C5">
              <w:rPr>
                <w:rFonts w:ascii="Times New Roman" w:hAnsi="Times New Roman"/>
                <w:sz w:val="24"/>
                <w:szCs w:val="24"/>
              </w:rPr>
              <w:t xml:space="preserve"> коллективов МБУ «КСК».</w:t>
            </w:r>
          </w:p>
          <w:p w:rsidR="0057173E" w:rsidRPr="00C07137" w:rsidRDefault="0057173E" w:rsidP="00FD464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34320">
              <w:rPr>
                <w:rFonts w:ascii="Times New Roman" w:hAnsi="Times New Roman"/>
                <w:sz w:val="24"/>
                <w:szCs w:val="24"/>
              </w:rPr>
              <w:t>Обучающиеся МБУДО «ДМШ» приняли участие в межр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гиональном конкурсе «Юные дарования», международном молодёжном конкурсе «Вместе против коррупции», об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у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чающиеся МБУДО «ДХШ» в 2019 году приняли участие  в VIII открытом  конкурсе  детского художественного творч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 xml:space="preserve">ства «Рождественская звезда», во всероссийской заочной олимпиаде по истории искусств «От </w:t>
            </w:r>
            <w:proofErr w:type="spellStart"/>
            <w:r w:rsidRPr="00134320">
              <w:rPr>
                <w:rFonts w:ascii="Times New Roman" w:hAnsi="Times New Roman"/>
                <w:sz w:val="24"/>
                <w:szCs w:val="24"/>
              </w:rPr>
              <w:t>Джотто</w:t>
            </w:r>
            <w:proofErr w:type="spellEnd"/>
            <w:r w:rsidRPr="00134320">
              <w:rPr>
                <w:rFonts w:ascii="Times New Roman" w:hAnsi="Times New Roman"/>
                <w:sz w:val="24"/>
                <w:szCs w:val="24"/>
              </w:rPr>
              <w:t xml:space="preserve"> до Дюрера», в международном фестивале многожанрового искусства «99 оттенков», Всероссийском фестивале юных художников «Уникум», Всероссийском конкурсе детских </w:t>
            </w:r>
            <w:proofErr w:type="spellStart"/>
            <w:r w:rsidRPr="00134320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proofErr w:type="gramEnd"/>
            <w:r w:rsidRPr="00134320">
              <w:rPr>
                <w:rFonts w:ascii="Times New Roman" w:hAnsi="Times New Roman"/>
                <w:sz w:val="24"/>
                <w:szCs w:val="24"/>
              </w:rPr>
              <w:t>. работ «Спасибо деду за победу», международном молодёжном конкурсе «Вместе против коррупции»,   в республиканском конкурсе рисунков «Обещано сохранить»,  в I Республика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ском конкурсе детского художественного творчества «По реке времени», межрегиональном конкурсе «Покори униве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320">
              <w:rPr>
                <w:rFonts w:ascii="Times New Roman" w:hAnsi="Times New Roman"/>
                <w:sz w:val="24"/>
                <w:szCs w:val="24"/>
              </w:rPr>
              <w:lastRenderedPageBreak/>
              <w:t>ситет», организован, в конкурсе рисунков «Мой папа газ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вик»</w:t>
            </w:r>
            <w:proofErr w:type="gramStart"/>
            <w:r w:rsidRPr="0013432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34320">
              <w:rPr>
                <w:rFonts w:ascii="Times New Roman" w:hAnsi="Times New Roman"/>
                <w:sz w:val="24"/>
                <w:szCs w:val="24"/>
              </w:rPr>
              <w:t>мотр-фестиваль детской художественной самодеятел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ь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ности «Се</w:t>
            </w:r>
            <w:r>
              <w:rPr>
                <w:rFonts w:ascii="Times New Roman" w:hAnsi="Times New Roman"/>
                <w:sz w:val="24"/>
                <w:szCs w:val="24"/>
              </w:rPr>
              <w:t>верные бусинки»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44750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Проведено не менее 10 культурно-массовых мероприятий, концертов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D464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320">
              <w:rPr>
                <w:rFonts w:ascii="Times New Roman" w:hAnsi="Times New Roman"/>
                <w:sz w:val="24"/>
                <w:szCs w:val="24"/>
              </w:rPr>
              <w:t>В 2019 году организовано и проведено 25 мероприятий, п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священных профессиональным, календарным, традицио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ным, обрядовым, религиозным праздникам, юбилейным д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там: Новогодняя ночь, в рамках открытия года театра  пр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 xml:space="preserve">мьера спектакля «Лежачего не бьют», 5-летний юбилей хора «Надежда» ОО «Дети войны», премьера спектакля театра  народных традиций  ЦНК «Маленький сержант», </w:t>
            </w:r>
            <w:proofErr w:type="gramStart"/>
            <w:r w:rsidRPr="00134320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я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gramEnd"/>
            <w:r w:rsidRPr="00134320">
              <w:rPr>
                <w:rFonts w:ascii="Times New Roman" w:hAnsi="Times New Roman"/>
                <w:sz w:val="24"/>
                <w:szCs w:val="24"/>
              </w:rPr>
              <w:t xml:space="preserve"> посвященные Международному дню защиты детей, фе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 xml:space="preserve">тиваль гражданской, военно-патриотической песни «Салют Победы!»,  День любви, семьи  и верности, День рыбака, премьера спектакля Театра народных традиций  ЦНК «Управление судьбой», творческий концерт В. </w:t>
            </w:r>
            <w:proofErr w:type="spellStart"/>
            <w:r w:rsidRPr="00134320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134320">
              <w:rPr>
                <w:rFonts w:ascii="Times New Roman" w:hAnsi="Times New Roman"/>
                <w:sz w:val="24"/>
                <w:szCs w:val="24"/>
              </w:rPr>
              <w:t xml:space="preserve">, конкурс «А ну бабушки» посвященный </w:t>
            </w:r>
            <w:proofErr w:type="gramStart"/>
            <w:r w:rsidRPr="0013432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34320">
              <w:rPr>
                <w:rFonts w:ascii="Times New Roman" w:hAnsi="Times New Roman"/>
                <w:sz w:val="24"/>
                <w:szCs w:val="24"/>
              </w:rPr>
              <w:t xml:space="preserve"> Дню матери и н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320">
              <w:rPr>
                <w:rFonts w:ascii="Times New Roman" w:hAnsi="Times New Roman"/>
                <w:sz w:val="24"/>
                <w:szCs w:val="24"/>
              </w:rPr>
              <w:t>родное гуляние «Масленица» и др.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84231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посещений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учреждений культуры населением городского округа «Вуктыл»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составило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0,9 процентов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сохранение и развитие национальных культур народов, проживающих на территории городского округа «Вуктыл», укре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ление их духовной общности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на территории городского округа «Вуктыл» от общей численности населения городского округа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D464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31E">
              <w:rPr>
                <w:rFonts w:ascii="Times New Roman" w:hAnsi="Times New Roman"/>
              </w:rPr>
              <w:t>В 2019 году организовано и проведено 25 мероприятий, посв</w:t>
            </w:r>
            <w:r w:rsidRPr="0084231E">
              <w:rPr>
                <w:rFonts w:ascii="Times New Roman" w:hAnsi="Times New Roman"/>
              </w:rPr>
              <w:t>я</w:t>
            </w:r>
            <w:r w:rsidRPr="0084231E">
              <w:rPr>
                <w:rFonts w:ascii="Times New Roman" w:hAnsi="Times New Roman"/>
              </w:rPr>
              <w:t>щенных профессиональным, календарным, традиционным, обр</w:t>
            </w:r>
            <w:r w:rsidRPr="0084231E">
              <w:rPr>
                <w:rFonts w:ascii="Times New Roman" w:hAnsi="Times New Roman"/>
              </w:rPr>
              <w:t>я</w:t>
            </w:r>
            <w:r w:rsidRPr="0084231E">
              <w:rPr>
                <w:rFonts w:ascii="Times New Roman" w:hAnsi="Times New Roman"/>
              </w:rPr>
              <w:t>довым, религиозным праздникам, юбилейным датам: Новогодняя ночь, в рамках открытия года театра  премьера спектакля «Леж</w:t>
            </w:r>
            <w:r w:rsidRPr="0084231E">
              <w:rPr>
                <w:rFonts w:ascii="Times New Roman" w:hAnsi="Times New Roman"/>
              </w:rPr>
              <w:t>а</w:t>
            </w:r>
            <w:r w:rsidRPr="0084231E">
              <w:rPr>
                <w:rFonts w:ascii="Times New Roman" w:hAnsi="Times New Roman"/>
              </w:rPr>
              <w:t>чего не бьют», 5-летний юбилей хора «Надежда» ОО «Дети во</w:t>
            </w:r>
            <w:r w:rsidRPr="0084231E">
              <w:rPr>
                <w:rFonts w:ascii="Times New Roman" w:hAnsi="Times New Roman"/>
              </w:rPr>
              <w:t>й</w:t>
            </w:r>
            <w:r w:rsidRPr="0084231E">
              <w:rPr>
                <w:rFonts w:ascii="Times New Roman" w:hAnsi="Times New Roman"/>
              </w:rPr>
              <w:t>ны», премьера спектакля театра  народных традиций  ЦНК «М</w:t>
            </w:r>
            <w:r w:rsidRPr="0084231E">
              <w:rPr>
                <w:rFonts w:ascii="Times New Roman" w:hAnsi="Times New Roman"/>
              </w:rPr>
              <w:t>а</w:t>
            </w:r>
            <w:r w:rsidRPr="0084231E">
              <w:rPr>
                <w:rFonts w:ascii="Times New Roman" w:hAnsi="Times New Roman"/>
              </w:rPr>
              <w:t xml:space="preserve">ленький сержант», </w:t>
            </w:r>
            <w:proofErr w:type="gramStart"/>
            <w:r w:rsidRPr="0084231E">
              <w:rPr>
                <w:rFonts w:ascii="Times New Roman" w:hAnsi="Times New Roman"/>
              </w:rPr>
              <w:t>мероприятия</w:t>
            </w:r>
            <w:proofErr w:type="gramEnd"/>
            <w:r w:rsidRPr="0084231E">
              <w:rPr>
                <w:rFonts w:ascii="Times New Roman" w:hAnsi="Times New Roman"/>
              </w:rPr>
              <w:t xml:space="preserve"> посвященные Международному дню защиты детей, фестиваль гражданской, военно-патриотической песни «Салют Победы!»,  День любви, семьи  и верности, День рыбака, премьера спектакля Театра народных тр</w:t>
            </w:r>
            <w:r w:rsidRPr="0084231E">
              <w:rPr>
                <w:rFonts w:ascii="Times New Roman" w:hAnsi="Times New Roman"/>
              </w:rPr>
              <w:t>а</w:t>
            </w:r>
            <w:r w:rsidRPr="0084231E">
              <w:rPr>
                <w:rFonts w:ascii="Times New Roman" w:hAnsi="Times New Roman"/>
              </w:rPr>
              <w:t xml:space="preserve">диций  ЦНК «Управление судьбой», творческий концерт В. </w:t>
            </w:r>
            <w:proofErr w:type="spellStart"/>
            <w:r w:rsidRPr="0084231E">
              <w:rPr>
                <w:rFonts w:ascii="Times New Roman" w:hAnsi="Times New Roman"/>
              </w:rPr>
              <w:t>Жи</w:t>
            </w:r>
            <w:r w:rsidRPr="0084231E">
              <w:rPr>
                <w:rFonts w:ascii="Times New Roman" w:hAnsi="Times New Roman"/>
              </w:rPr>
              <w:t>р</w:t>
            </w:r>
            <w:r w:rsidRPr="0084231E">
              <w:rPr>
                <w:rFonts w:ascii="Times New Roman" w:hAnsi="Times New Roman"/>
              </w:rPr>
              <w:t>нова</w:t>
            </w:r>
            <w:proofErr w:type="spellEnd"/>
            <w:r w:rsidRPr="0084231E">
              <w:rPr>
                <w:rFonts w:ascii="Times New Roman" w:hAnsi="Times New Roman"/>
              </w:rPr>
              <w:t xml:space="preserve">, конкурс «А ну бабушки» посвященный </w:t>
            </w:r>
            <w:proofErr w:type="gramStart"/>
            <w:r w:rsidRPr="0084231E">
              <w:rPr>
                <w:rFonts w:ascii="Times New Roman" w:hAnsi="Times New Roman"/>
              </w:rPr>
              <w:t>к</w:t>
            </w:r>
            <w:proofErr w:type="gramEnd"/>
            <w:r w:rsidRPr="0084231E">
              <w:rPr>
                <w:rFonts w:ascii="Times New Roman" w:hAnsi="Times New Roman"/>
              </w:rPr>
              <w:t xml:space="preserve"> Дню матери и н</w:t>
            </w:r>
            <w:r w:rsidRPr="0084231E">
              <w:rPr>
                <w:rFonts w:ascii="Times New Roman" w:hAnsi="Times New Roman"/>
              </w:rPr>
              <w:t>а</w:t>
            </w:r>
            <w:r w:rsidRPr="0084231E">
              <w:rPr>
                <w:rFonts w:ascii="Times New Roman" w:hAnsi="Times New Roman"/>
              </w:rPr>
              <w:t>родное гуляние «Масленица» и др.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84231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Проведено 25 мероприятий, посвященных профессиональным, календарным, традиционным, обрядовым, религиозным праздникам, юбилейным датам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FD464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C5">
              <w:rPr>
                <w:rFonts w:ascii="Times New Roman" w:hAnsi="Times New Roman"/>
                <w:sz w:val="24"/>
                <w:szCs w:val="24"/>
              </w:rPr>
              <w:t>Проведено 2 мероприятия, направленных на сохранение  и развитие этнокультурного многообразия народов, прож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вающих на территории  городского округа  «Вуктыл»: фе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6C5">
              <w:rPr>
                <w:rFonts w:ascii="Times New Roman" w:hAnsi="Times New Roman"/>
                <w:sz w:val="24"/>
                <w:szCs w:val="24"/>
              </w:rPr>
              <w:t xml:space="preserve">тиваль «Многонациональный Вуктыл», «Обряды народов Республики Коми»   </w:t>
            </w:r>
          </w:p>
          <w:p w:rsidR="0057173E" w:rsidRDefault="0057173E" w:rsidP="00C562E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 w:rsidP="00C562E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Проведено не менее 2 мероприятий, направленных на сохранение и развитие этнокультурного многообразия народов, проживающих на территории городского округа «Вуктыл»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7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A666C5" w:rsidRDefault="0057173E" w:rsidP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C5">
              <w:rPr>
                <w:rFonts w:ascii="Times New Roman" w:hAnsi="Times New Roman"/>
                <w:sz w:val="24"/>
                <w:szCs w:val="24"/>
              </w:rPr>
              <w:t xml:space="preserve">Реализован проект в области этнокультурного развития народов «Обустройство площадки для проведения </w:t>
            </w:r>
            <w:proofErr w:type="spellStart"/>
            <w:r w:rsidRPr="00A666C5">
              <w:rPr>
                <w:rFonts w:ascii="Times New Roman" w:hAnsi="Times New Roman"/>
                <w:sz w:val="24"/>
                <w:szCs w:val="24"/>
              </w:rPr>
              <w:t>этнопраздника</w:t>
            </w:r>
            <w:proofErr w:type="spellEnd"/>
            <w:r w:rsidRPr="00A666C5">
              <w:rPr>
                <w:rFonts w:ascii="Times New Roman" w:hAnsi="Times New Roman"/>
                <w:sz w:val="24"/>
                <w:szCs w:val="24"/>
              </w:rPr>
              <w:t xml:space="preserve"> «Обряды народов Республики Коми» </w:t>
            </w:r>
            <w:proofErr w:type="gramStart"/>
            <w:r w:rsidRPr="00A666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666C5">
              <w:rPr>
                <w:rFonts w:ascii="Times New Roman" w:hAnsi="Times New Roman"/>
                <w:sz w:val="24"/>
                <w:szCs w:val="24"/>
              </w:rPr>
              <w:t xml:space="preserve"> с. Подчерье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A666C5" w:rsidRDefault="0057173E" w:rsidP="008423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C5">
              <w:rPr>
                <w:rFonts w:ascii="Times New Roman" w:hAnsi="Times New Roman"/>
                <w:sz w:val="24"/>
                <w:szCs w:val="24"/>
              </w:rPr>
              <w:t>Реализован  1 проект в области этнокультурного развития народов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улучшение технического состояния зданий и помещений учреждений культуры</w:t>
            </w:r>
          </w:p>
        </w:tc>
      </w:tr>
      <w:tr w:rsidR="0057173E" w:rsidRPr="00C07137" w:rsidTr="00FD4646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ниями культуры от но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мативной потребности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клубами и учреждениями клубного типа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 w:rsidP="00FD4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D4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62039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9620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74F3">
              <w:rPr>
                <w:rFonts w:ascii="Times New Roman" w:hAnsi="Times New Roman"/>
                <w:sz w:val="24"/>
                <w:szCs w:val="24"/>
              </w:rPr>
              <w:t>В 2019 г. выполнены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ы по ремонту, капитальному р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монту, реконструкции зданий, помещений и иных объектов клубных учреждений и учреждений клубного типа:  в МБУ «КСК» выполнен косметический ремонт сауны, частичный ремонт бассейна, в МБУК «ВЦБ» заменены 3 окна на ПВХ, в МБУДО «ДМШ» выполнен косметический  ремонт 3-х каб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и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нетов, заменены 4 окна на ПВХ, в МБУДО «ДХШ» выпо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л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нен ремонт 4 кабинетов, заменили</w:t>
            </w:r>
            <w:proofErr w:type="gramEnd"/>
            <w:r w:rsidRPr="006574F3">
              <w:rPr>
                <w:rFonts w:ascii="Times New Roman" w:hAnsi="Times New Roman"/>
                <w:sz w:val="24"/>
                <w:szCs w:val="24"/>
              </w:rPr>
              <w:t xml:space="preserve"> 3 окна на ПВХ.  </w:t>
            </w:r>
            <w:proofErr w:type="gramStart"/>
            <w:r w:rsidRPr="006574F3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о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ваны</w:t>
            </w:r>
            <w:proofErr w:type="gramEnd"/>
            <w:r w:rsidRPr="006574F3">
              <w:rPr>
                <w:rFonts w:ascii="Times New Roman" w:hAnsi="Times New Roman"/>
                <w:sz w:val="24"/>
                <w:szCs w:val="24"/>
              </w:rPr>
              <w:t xml:space="preserve"> 2 народных бюджета: Ремонт сооружения (уличная сценическая площадка) муниципального бюджетного учре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ж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дения «Клубно-спортивный комплекс» г</w:t>
            </w:r>
            <w:proofErr w:type="gramStart"/>
            <w:r w:rsidRPr="006574F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6574F3">
              <w:rPr>
                <w:rFonts w:ascii="Times New Roman" w:hAnsi="Times New Roman"/>
                <w:sz w:val="24"/>
                <w:szCs w:val="24"/>
              </w:rPr>
              <w:t>уктыл., «Ремонт помещений   МБУК «Вуктыльская центральная библиотека» (отремонтирована санитарная комната, заменено 6 окон на ПВХ, проведен косметический ремонт коридора)</w:t>
            </w:r>
          </w:p>
          <w:p w:rsidR="0057173E" w:rsidRPr="00C07137" w:rsidRDefault="0057173E" w:rsidP="002C0C7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3C2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мероприятия,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лучшение технического состояния помещений, зданий, и других объектов учреждений культуры</w:t>
            </w: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Default="0057173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 w:rsidP="0096203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73E" w:rsidRPr="00C07137" w:rsidTr="00962039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9620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4F3">
              <w:rPr>
                <w:rFonts w:ascii="Times New Roman" w:hAnsi="Times New Roman"/>
                <w:sz w:val="24"/>
                <w:szCs w:val="24"/>
              </w:rPr>
              <w:t>В 2019 году повысил квалификацию 41 работник учрежд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>е</w:t>
            </w:r>
            <w:r w:rsidRPr="006574F3">
              <w:rPr>
                <w:rFonts w:ascii="Times New Roman" w:hAnsi="Times New Roman"/>
                <w:sz w:val="24"/>
                <w:szCs w:val="24"/>
              </w:rPr>
              <w:t xml:space="preserve">ний культуры. </w:t>
            </w:r>
          </w:p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62039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 работников культуры и привлечение специалистов в учреждения культуры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ниями культуры от но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мативной потребности библиотеками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3E53C2" w:rsidRDefault="0057173E" w:rsidP="009620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53C2">
              <w:rPr>
                <w:rFonts w:ascii="Times New Roman" w:hAnsi="Times New Roman"/>
                <w:sz w:val="24"/>
                <w:szCs w:val="24"/>
              </w:rPr>
              <w:t>В  2019 г. в МБУК «ВЦБ» заменены 3 окна на ПВХ.   Реал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и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зован  проект в рамках народного бюджета:  «Ремонт пом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3C2">
              <w:rPr>
                <w:rFonts w:ascii="Times New Roman" w:hAnsi="Times New Roman"/>
                <w:sz w:val="24"/>
                <w:szCs w:val="24"/>
              </w:rPr>
              <w:lastRenderedPageBreak/>
              <w:t>щений   МБУК «Вуктыльская центральная библиотека» (о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т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ремонтирована санитарная комната, заменено 6 окон на ПВХ, проведен косметический ремонт коридора)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3E53C2" w:rsidRDefault="0057173E" w:rsidP="003E53C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улучшение технического состояния помещений, зданий, и других объектов учреждений культуры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96203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Осуществлено 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омплектование документных (книжных) фондов библиотек муниципального образования городского округа «Вуктыл»</w:t>
            </w:r>
          </w:p>
          <w:p w:rsidR="0057173E" w:rsidRDefault="0057173E" w:rsidP="00C562ED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 w:rsidP="00C562E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902AE" w:rsidRDefault="0057173E" w:rsidP="00C902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2AE">
              <w:rPr>
                <w:rFonts w:ascii="Times New Roman" w:hAnsi="Times New Roman"/>
                <w:sz w:val="24"/>
                <w:szCs w:val="24"/>
              </w:rPr>
              <w:t xml:space="preserve">В 2019 году книжный фонд МБУК «Вуктыльская центральная библиотека» пополнен, </w:t>
            </w:r>
          </w:p>
          <w:p w:rsidR="0057173E" w:rsidRPr="00C07137" w:rsidRDefault="0057173E" w:rsidP="00C902A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2AE">
              <w:rPr>
                <w:rFonts w:ascii="Times New Roman" w:hAnsi="Times New Roman"/>
                <w:sz w:val="24"/>
                <w:szCs w:val="24"/>
              </w:rPr>
              <w:t>приобретено 406 книг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902AE" w:rsidRDefault="0057173E" w:rsidP="00C902A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902AE">
              <w:rPr>
                <w:rFonts w:ascii="Times New Roman" w:hAnsi="Times New Roman"/>
                <w:sz w:val="24"/>
                <w:szCs w:val="24"/>
              </w:rPr>
              <w:t>Комплекс библиотечных услуг и выполнения комплекса р</w:t>
            </w:r>
            <w:r w:rsidRPr="00C902AE">
              <w:rPr>
                <w:rFonts w:ascii="Times New Roman" w:hAnsi="Times New Roman"/>
                <w:sz w:val="24"/>
                <w:szCs w:val="24"/>
              </w:rPr>
              <w:t>а</w:t>
            </w:r>
            <w:r w:rsidRPr="00C902AE">
              <w:rPr>
                <w:rFonts w:ascii="Times New Roman" w:hAnsi="Times New Roman"/>
                <w:sz w:val="24"/>
                <w:szCs w:val="24"/>
              </w:rPr>
              <w:t>бот по обслуживанию фондов библиотек оказан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902AE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2AE">
              <w:rPr>
                <w:rFonts w:ascii="Times New Roman" w:hAnsi="Times New Roman"/>
                <w:sz w:val="24"/>
                <w:szCs w:val="24"/>
              </w:rPr>
              <w:t>В 2019 году количество посещений библиотек увеличилось на 6 процентов</w:t>
            </w:r>
          </w:p>
        </w:tc>
      </w:tr>
      <w:tr w:rsidR="0057173E" w:rsidRPr="00C562ED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е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ниями культуры от но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мативной потребности парками культуры и о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т</w:t>
            </w:r>
            <w:r w:rsidRPr="00157836">
              <w:rPr>
                <w:rFonts w:ascii="Times New Roman" w:hAnsi="Times New Roman"/>
                <w:sz w:val="24"/>
                <w:szCs w:val="24"/>
              </w:rPr>
              <w:t>дыха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</w:rPr>
              <w:t>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9620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0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962039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0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562ED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57836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32668C">
            <w:pPr>
              <w:spacing w:after="0" w:line="240" w:lineRule="auto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</w:rPr>
              <w:t>Ежегодно на общественных территориях, в том числе   скверах города Вуктыла, проводятся субботники по благоустройству</w:t>
            </w:r>
            <w:r w:rsidRPr="00BE1EC9">
              <w:rPr>
                <w:rFonts w:ascii="Times New Roman" w:hAnsi="Times New Roman"/>
              </w:rPr>
              <w:t xml:space="preserve"> те</w:t>
            </w:r>
            <w:r w:rsidRPr="00BE1EC9">
              <w:rPr>
                <w:rFonts w:ascii="Times New Roman" w:hAnsi="Times New Roman"/>
              </w:rPr>
              <w:t>р</w:t>
            </w:r>
            <w:r w:rsidRPr="00BE1EC9">
              <w:rPr>
                <w:rFonts w:ascii="Times New Roman" w:hAnsi="Times New Roman"/>
              </w:rPr>
              <w:t>ри</w:t>
            </w:r>
            <w:r>
              <w:rPr>
                <w:rFonts w:ascii="Times New Roman" w:hAnsi="Times New Roman"/>
              </w:rPr>
              <w:t>тории</w:t>
            </w:r>
            <w:r w:rsidRPr="00BE1EC9">
              <w:rPr>
                <w:rFonts w:ascii="Times New Roman" w:hAnsi="Times New Roman"/>
              </w:rPr>
              <w:t xml:space="preserve">                          </w:t>
            </w:r>
          </w:p>
          <w:p w:rsidR="0057173E" w:rsidRPr="00C562ED" w:rsidRDefault="0057173E" w:rsidP="00A84DA8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562ED" w:rsidRDefault="0057173E" w:rsidP="002350FC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3E53C2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о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>н</w:t>
            </w:r>
            <w:r w:rsidRPr="003E53C2"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вий для культурного отдыха и оздоровл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е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57836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78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57836" w:rsidRDefault="0057173E" w:rsidP="00713F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C2AA1" w:rsidRDefault="0057173E" w:rsidP="003F5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FC">
              <w:rPr>
                <w:rFonts w:ascii="Times New Roman" w:hAnsi="Times New Roman"/>
                <w:sz w:val="24"/>
                <w:szCs w:val="24"/>
              </w:rPr>
              <w:t>Реализованы мероприятия по обустройству, уборке и облаг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о</w:t>
            </w:r>
            <w:r w:rsidRPr="002350FC">
              <w:rPr>
                <w:rFonts w:ascii="Times New Roman" w:hAnsi="Times New Roman"/>
                <w:sz w:val="24"/>
                <w:szCs w:val="24"/>
              </w:rPr>
              <w:t>раживанию  мест массового отдыха населения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6B6D87" w:rsidTr="00920308">
        <w:trPr>
          <w:trHeight w:val="207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  <w:sz w:val="24"/>
                <w:szCs w:val="24"/>
              </w:rPr>
              <w:t>Направление решения задачи: обеспечение населения городского округа «Вуктыл» возможностями для удовлетворения потребностей в занятиях физ</w:t>
            </w:r>
            <w:r w:rsidRPr="006B6D87">
              <w:rPr>
                <w:rFonts w:ascii="Times New Roman" w:hAnsi="Times New Roman"/>
                <w:sz w:val="24"/>
                <w:szCs w:val="24"/>
              </w:rPr>
              <w:t>и</w:t>
            </w:r>
            <w:r w:rsidRPr="006B6D87">
              <w:rPr>
                <w:rFonts w:ascii="Times New Roman" w:hAnsi="Times New Roman"/>
                <w:sz w:val="24"/>
                <w:szCs w:val="24"/>
              </w:rPr>
              <w:lastRenderedPageBreak/>
              <w:t>ческой культурой и спортом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  <w:sz w:val="24"/>
                <w:szCs w:val="24"/>
              </w:rPr>
              <w:lastRenderedPageBreak/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6B6D8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  <w:sz w:val="24"/>
                <w:szCs w:val="24"/>
              </w:rPr>
              <w:t>42,84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</w:rPr>
              <w:t>39,9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6B6D8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</w:rPr>
              <w:t xml:space="preserve">Показатель не достигнут в связи с тем, что происходит отток </w:t>
            </w:r>
            <w:proofErr w:type="gramStart"/>
            <w:r w:rsidRPr="006B6D87">
              <w:rPr>
                <w:rFonts w:ascii="Times New Roman" w:hAnsi="Times New Roman"/>
              </w:rPr>
              <w:t>жителей</w:t>
            </w:r>
            <w:proofErr w:type="gramEnd"/>
            <w:r w:rsidRPr="006B6D87">
              <w:rPr>
                <w:rFonts w:ascii="Times New Roman" w:hAnsi="Times New Roman"/>
              </w:rPr>
              <w:t xml:space="preserve"> в том числе занимающихся спортом</w:t>
            </w:r>
          </w:p>
        </w:tc>
      </w:tr>
      <w:tr w:rsidR="0057173E" w:rsidRPr="00B95EA8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B95EA8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B95EA8" w:rsidRDefault="0057173E" w:rsidP="006B6D87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B95EA8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 xml:space="preserve"> 2019 года на территории ГО «Вуктыл» было орг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низовано и проведено 454 физкультурно-спортивных мер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приятия. Были проведены:  Спартакиады среди градообр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а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зующих предприятий; Фестивали ВФСК «ГТО»; районные соревнования среди семейных команд; массовые меропри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я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gramStart"/>
            <w:r w:rsidRPr="00B95EA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95EA8">
              <w:rPr>
                <w:rFonts w:ascii="Times New Roman" w:hAnsi="Times New Roman"/>
                <w:sz w:val="24"/>
                <w:szCs w:val="24"/>
              </w:rPr>
              <w:t xml:space="preserve"> посвящённые памятным датам; всероссийские соревн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о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вания «Кросс Нации» и «Лыжня России», а также много др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у</w:t>
            </w:r>
            <w:r w:rsidRPr="00B95EA8">
              <w:rPr>
                <w:rFonts w:ascii="Times New Roman" w:hAnsi="Times New Roman"/>
                <w:sz w:val="24"/>
                <w:szCs w:val="24"/>
              </w:rPr>
              <w:t>гих мероприятий и соревнований по видам спорта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B95EA8" w:rsidRDefault="0057173E" w:rsidP="00734504">
            <w:pPr>
              <w:suppressAutoHyphens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B95EA8">
              <w:rPr>
                <w:rFonts w:ascii="Times New Roman" w:hAnsi="Times New Roman"/>
                <w:sz w:val="24"/>
                <w:szCs w:val="24"/>
              </w:rPr>
              <w:t>В целях увеличения количества участников массовых, физкультурно-спортивных мероприятий среди различных групп и категорий населения проведен ряд мероприятий</w:t>
            </w: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B6D87" w:rsidRDefault="0057173E" w:rsidP="006B6D8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6B6D87">
              <w:rPr>
                <w:rFonts w:ascii="Times New Roman" w:hAnsi="Times New Roman"/>
                <w:sz w:val="24"/>
                <w:szCs w:val="24"/>
              </w:rPr>
              <w:t>Проведено более 12 спортивно-массовых мероприятий, н</w:t>
            </w:r>
            <w:r w:rsidRPr="006B6D87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D87">
              <w:rPr>
                <w:rFonts w:ascii="Times New Roman" w:hAnsi="Times New Roman"/>
                <w:sz w:val="24"/>
                <w:szCs w:val="24"/>
              </w:rPr>
              <w:t>правленных на пропаганду физической культуры и спорта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57173E" w:rsidRPr="00C07137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D0D50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D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B95EA8" w:rsidRDefault="0057173E" w:rsidP="00D53BA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проводились Фестивали ВФСК «ГТО»  школьников, работников предприятий и учреждений, а также для всех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 для  лиц пожилого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 и инвалидов. Всего проведено 192 мероприятия по линии ГТО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57173E" w:rsidRPr="002905C3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Уровень физической подготовки спортсменов: массовые разряды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2905C3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</w:rPr>
              <w:t>150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2905C3" w:rsidRDefault="0057173E" w:rsidP="00D53B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905C3">
              <w:rPr>
                <w:rFonts w:ascii="Times New Roman" w:hAnsi="Times New Roman"/>
              </w:rPr>
              <w:t>Целевой показатель не достигнут</w:t>
            </w:r>
            <w:proofErr w:type="gramEnd"/>
            <w:r w:rsidRPr="002905C3">
              <w:rPr>
                <w:rFonts w:ascii="Times New Roman" w:hAnsi="Times New Roman"/>
              </w:rPr>
              <w:t xml:space="preserve"> ввиду отсутствия квалификации у судей по некоторым видам спорта, что не позволяет присваивать разряды спортсменам</w:t>
            </w:r>
          </w:p>
        </w:tc>
      </w:tr>
      <w:tr w:rsidR="0057173E" w:rsidRPr="002905C3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 w:rsidP="00BD419C">
            <w:pPr>
              <w:spacing w:after="0" w:line="240" w:lineRule="auto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Учреждениями дополнительного / профессионального обр</w:t>
            </w:r>
            <w:r w:rsidRPr="00290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905C3">
              <w:rPr>
                <w:rFonts w:ascii="Times New Roman" w:hAnsi="Times New Roman"/>
                <w:sz w:val="24"/>
                <w:szCs w:val="24"/>
              </w:rPr>
              <w:t>зования не были проведены курсы, отвечающие требованиям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 w:rsidP="002905C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Мероприятия, направленные на увеличение доли квалифицированных специалистов отрасли физической культуры и спорта не реализованы</w:t>
            </w:r>
          </w:p>
        </w:tc>
      </w:tr>
      <w:tr w:rsidR="0057173E" w:rsidRPr="00027E10" w:rsidTr="00920308">
        <w:trPr>
          <w:trHeight w:val="20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2905C3" w:rsidRDefault="0057173E" w:rsidP="002E06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 xml:space="preserve">Представители ГО «Вуктыл» участвовали в официальных спартакиадах Республики Коми среди  школьников, взрослых, ветеранов и инвалидов. Также  приняли участия  в СЗФО, </w:t>
            </w:r>
            <w:proofErr w:type="spellStart"/>
            <w:r w:rsidRPr="002905C3">
              <w:rPr>
                <w:rFonts w:ascii="Times New Roman" w:hAnsi="Times New Roman"/>
                <w:sz w:val="24"/>
                <w:szCs w:val="24"/>
              </w:rPr>
              <w:t>Всероссийскихи</w:t>
            </w:r>
            <w:proofErr w:type="spellEnd"/>
            <w:r w:rsidRPr="002905C3">
              <w:rPr>
                <w:rFonts w:ascii="Times New Roman" w:hAnsi="Times New Roman"/>
                <w:sz w:val="24"/>
                <w:szCs w:val="24"/>
              </w:rPr>
              <w:t xml:space="preserve"> Международных соревнованиях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027E10" w:rsidRDefault="0057173E" w:rsidP="00027E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5C3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мероприятия, направленные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905C3">
              <w:rPr>
                <w:rFonts w:ascii="Times New Roman" w:hAnsi="Times New Roman"/>
                <w:sz w:val="24"/>
                <w:szCs w:val="24"/>
              </w:rPr>
              <w:t>увеличение доли спортсменов высокого класса</w:t>
            </w:r>
          </w:p>
        </w:tc>
      </w:tr>
      <w:tr w:rsidR="0057173E" w:rsidRPr="00C07137" w:rsidTr="00920308">
        <w:trPr>
          <w:trHeight w:val="15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 улучшение технического состояния учреждений и объектов сферы физической культуры и спорта</w:t>
            </w:r>
          </w:p>
        </w:tc>
      </w:tr>
      <w:tr w:rsidR="0057173E" w:rsidRPr="00C07137" w:rsidTr="00920308">
        <w:trPr>
          <w:trHeight w:val="111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70,1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7150E8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D53BA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B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D53BA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B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D53BA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B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D53BA3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B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7150E8" w:rsidRDefault="0057173E" w:rsidP="00CC2AA1">
            <w:pPr>
              <w:autoSpaceDE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150E8">
              <w:rPr>
                <w:rFonts w:ascii="Times New Roman" w:hAnsi="Times New Roman"/>
                <w:sz w:val="24"/>
                <w:szCs w:val="24"/>
              </w:rPr>
              <w:t>В июле-августе была произведена реконструкция беговой дорожки МБУДО «КДЮСШ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7150E8" w:rsidRDefault="0057173E" w:rsidP="007150E8">
            <w:pPr>
              <w:suppressAutoHyphens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150E8">
              <w:rPr>
                <w:rFonts w:ascii="Times New Roman" w:hAnsi="Times New Roman"/>
                <w:sz w:val="24"/>
                <w:szCs w:val="24"/>
              </w:rPr>
              <w:t>Реализованы мероприятия, направленные на реконструкцию  объектов сферы физической культуры и спорта</w:t>
            </w:r>
          </w:p>
        </w:tc>
      </w:tr>
      <w:tr w:rsidR="0057173E" w:rsidRPr="0014696E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4696E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96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4696E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96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4696E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96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4696E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BA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4696E" w:rsidRDefault="0057173E" w:rsidP="00CC2AA1">
            <w:pPr>
              <w:spacing w:after="0" w:line="240" w:lineRule="auto"/>
              <w:rPr>
                <w:rFonts w:ascii="Times New Roman" w:hAnsi="Times New Roman"/>
              </w:rPr>
            </w:pPr>
            <w:r w:rsidRPr="001469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Реализован проект «Обустройство спортивной площадки для игровых видов спорта </w:t>
            </w:r>
            <w:proofErr w:type="gramStart"/>
            <w:r w:rsidRPr="001469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469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69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Дутово</w:t>
            </w:r>
            <w:proofErr w:type="spellEnd"/>
            <w:r w:rsidRPr="001469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14696E" w:rsidRDefault="0057173E" w:rsidP="005F1AD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96E"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для игровых видов спорта произведено</w:t>
            </w:r>
          </w:p>
        </w:tc>
      </w:tr>
      <w:tr w:rsidR="0057173E" w:rsidRPr="00C07137" w:rsidTr="00920308">
        <w:trPr>
          <w:trHeight w:val="15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создание условий для повышения удовлетворения потребностей населения в жилье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72"/>
              <w:rPr>
                <w:rFonts w:ascii="Times New Roman" w:hAnsi="Times New Roman" w:cs="Times New Roman"/>
              </w:rPr>
            </w:pPr>
            <w:proofErr w:type="gramStart"/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10,5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7173E" w:rsidRPr="00C07137" w:rsidRDefault="0057173E" w:rsidP="0067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173E" w:rsidRPr="00C07137" w:rsidRDefault="0057173E" w:rsidP="0067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173E" w:rsidRPr="00C07137" w:rsidRDefault="0057173E" w:rsidP="0067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64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Для достижения целевого индикатора проводилась  консул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тационно-информационная работа с гражданами со 100%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ватом граждан, обратившихся за консультацией. Всего в 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чение года 513 человек обратились за консультацией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641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100 процентный  охват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граждан, обратившихся за консультацией обеспечен</w:t>
            </w:r>
            <w:proofErr w:type="gramEnd"/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5F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Был организован учет граждан признанных нуждающимися в улучшении жилищных условий. Всего в течение года на учет было поставлено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семей (8чел.)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60D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Обеспечены жилыми помещениями  10,5 процентов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</w:tr>
      <w:tr w:rsidR="0057173E" w:rsidRPr="00C07137" w:rsidTr="00920308">
        <w:trPr>
          <w:trHeight w:val="646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5F4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Ежемесячно проводились  жилищные комиссии, всего за 2019 год проведено 45 жилищных комиссий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840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53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Предоставлено за 2019 год 2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жилых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помещения семьям,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стоящим на учете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Площадь земельных уч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стков, предоставленных для строительства в ра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чете на 10 тыс. человек населения – всего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Земельные участки под строительство не формировались и не предоставлялись, в виду отсу</w:t>
            </w:r>
            <w:r w:rsidRPr="00C07137">
              <w:rPr>
                <w:rFonts w:ascii="Times New Roman" w:hAnsi="Times New Roman"/>
              </w:rPr>
              <w:t>т</w:t>
            </w:r>
            <w:r w:rsidRPr="00C07137">
              <w:rPr>
                <w:rFonts w:ascii="Times New Roman" w:hAnsi="Times New Roman"/>
              </w:rPr>
              <w:t>ствия поданных заявлений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exact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Площадь земельных уч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стков, предоставленных для жилищного стро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тельства, индивидуальн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го строительства и ко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плексного освоения в 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лях жилищного стро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тельства в расчете на 10 тыс. человек 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Земельные участки для жилищного строительства, индивидуального строительства и ко</w:t>
            </w:r>
            <w:r w:rsidRPr="00C07137">
              <w:rPr>
                <w:rFonts w:ascii="Times New Roman" w:hAnsi="Times New Roman"/>
              </w:rPr>
              <w:t>м</w:t>
            </w:r>
            <w:r w:rsidRPr="00C07137">
              <w:rPr>
                <w:rFonts w:ascii="Times New Roman" w:hAnsi="Times New Roman"/>
              </w:rPr>
              <w:t>плексного освоения в целях жилищного строительства не формировались и не предоставл</w:t>
            </w:r>
            <w:r w:rsidRPr="00C07137">
              <w:rPr>
                <w:rFonts w:ascii="Times New Roman" w:hAnsi="Times New Roman"/>
              </w:rPr>
              <w:t>я</w:t>
            </w:r>
            <w:r w:rsidRPr="00C07137">
              <w:rPr>
                <w:rFonts w:ascii="Times New Roman" w:hAnsi="Times New Roman"/>
              </w:rPr>
              <w:t>лись, в виду отсутствия поданных заявлений</w:t>
            </w:r>
          </w:p>
        </w:tc>
      </w:tr>
      <w:tr w:rsidR="0057173E" w:rsidRPr="001C1FA2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Default="00571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Земельные участки для последующего предоставления в пользование под строительство, в том числе для жилищного строительства, индивидуального строительства и комплек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ного освоения в целях жилищного строительства не форм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ровались по причине отсутствия поданных заявлений</w:t>
            </w:r>
          </w:p>
          <w:p w:rsidR="0057173E" w:rsidRDefault="00571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1C1FA2" w:rsidRDefault="0057173E" w:rsidP="00D26A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lastRenderedPageBreak/>
              <w:t>100 процентное  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ы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полнение поступи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ших заявлений  на формирование з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 xml:space="preserve">мельных участков для </w:t>
            </w:r>
            <w:r w:rsidRPr="001C1FA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в пользование под строительство, в том числе для жилищного строительства, инд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видуального стро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тельства и комплек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ного освоения в целях жилищного стро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57173E" w:rsidRPr="001C1FA2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1C1FA2" w:rsidRDefault="0057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Постановка на государственный кадастровый учет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не осущ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ствлялась, в связи с отсутствием сформированных земельных участков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100 процентное  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ы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полнение поступи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ших заявлений  на внесение в государс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т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венный кадастровый учет сведений о з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мельных участках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013158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1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013158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1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013158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15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1C1FA2" w:rsidRDefault="005717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пользование под строительство, в том числе в пользование для жилищного строительства, индивидуального строительства и комплек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ного освоения в целях жилищного строительства по причине отсутствия поданных заявлений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1C1FA2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FA2">
              <w:rPr>
                <w:rFonts w:ascii="Times New Roman" w:hAnsi="Times New Roman"/>
                <w:sz w:val="24"/>
                <w:szCs w:val="24"/>
              </w:rPr>
              <w:t>100 процентное  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ы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полнение поступи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ших заявлений  на предоставление з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мельных участков под строительство, в том числе в пользование для жилищного строительства, инд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видуального стро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тельства и комплек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с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ного освоения в целях жилищного стро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1FA2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Общая площадь жилых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помещений, приходяща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ся в среднем на одного жителя, - всего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33,4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431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площадь жилых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помещений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введенная в действие за один год, приходящаяся в среднем на одного жителя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13FD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5A1534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 w:rsidP="00713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73E" w:rsidRPr="005A1534" w:rsidRDefault="0057173E" w:rsidP="007619F2">
            <w:pPr>
              <w:spacing w:after="0" w:line="240" w:lineRule="auto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В 2019 г. заявления  на предоставление муниципальной усл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ги: «Выдача разрешения на строительство объекта капитал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ь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ного строительства» не поступали</w:t>
            </w:r>
          </w:p>
          <w:p w:rsidR="0057173E" w:rsidRPr="005A1534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Заявления  на предо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тавление муниц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пальной услуги:</w:t>
            </w:r>
          </w:p>
          <w:p w:rsidR="0057173E" w:rsidRPr="005A1534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 xml:space="preserve"> «Выдача разрешения на строительство об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ъ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екта капитального строительства» не п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о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ступали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 w:rsidP="007619F2">
            <w:pPr>
              <w:spacing w:after="0" w:line="240" w:lineRule="auto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В 2019 г. заявления  на предоставление муниципальной усл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у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ги: «Выдача разрешения на ввод в эксплуатацию объекта к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а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питального строительства» не поступали</w:t>
            </w:r>
          </w:p>
          <w:p w:rsidR="0057173E" w:rsidRPr="005A1534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5A1534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>Заявления на предо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с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тавление муниц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и</w:t>
            </w:r>
            <w:r w:rsidRPr="005A1534">
              <w:rPr>
                <w:rFonts w:ascii="Times New Roman" w:hAnsi="Times New Roman"/>
                <w:sz w:val="24"/>
                <w:szCs w:val="24"/>
              </w:rPr>
              <w:t>пальных услуг:</w:t>
            </w:r>
          </w:p>
          <w:p w:rsidR="0057173E" w:rsidRPr="00C07137" w:rsidRDefault="0057173E" w:rsidP="0099143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534">
              <w:rPr>
                <w:rFonts w:ascii="Times New Roman" w:hAnsi="Times New Roman"/>
                <w:sz w:val="24"/>
                <w:szCs w:val="24"/>
              </w:rPr>
              <w:t xml:space="preserve"> «Выдача разрешения на ввод в эксплуатацию объекта капитального строительства» не поступали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Число проживающих в ветхих жилых домах</w:t>
            </w:r>
            <w:proofErr w:type="gramEnd"/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26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90A4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Проводилась инвентаризация в муниципальном жилищном фонде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F1A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на 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лучшение жилищных условий граждан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9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Для достижения целевого индикатора в 2019году  межведо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ственной комиссией был признан непригодным для прож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вания  1жилой 6-тиквартирный дом в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одчерьеи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1 жилое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помещение Расселению подлежало 7 семей.</w:t>
            </w:r>
          </w:p>
          <w:p w:rsidR="0057173E" w:rsidRPr="00C07137" w:rsidRDefault="0057173E" w:rsidP="00F9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 г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уктыле   2 жилых помещения признаны непригодными.  Расселению подлежало 2семьи.</w:t>
            </w:r>
          </w:p>
          <w:p w:rsidR="0057173E" w:rsidRPr="00C07137" w:rsidRDefault="0057173E" w:rsidP="00F9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 п. Лемтыбож 6 жилых помещений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признаны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непригодн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ми. Расселению подлежало 6семей.</w:t>
            </w:r>
          </w:p>
          <w:p w:rsidR="0057173E" w:rsidRPr="00C07137" w:rsidRDefault="0057173E" w:rsidP="00F9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В  п.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Усть-Соплеск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1 жилое помещение признано неприго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ным. Расселению подлежала1семья.</w:t>
            </w:r>
          </w:p>
          <w:p w:rsidR="0057173E" w:rsidRPr="00C07137" w:rsidRDefault="0057173E" w:rsidP="00F9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Таким образом, расселению подлежало 18 семей или 26 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ловек.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Из них 7семей расселены, 5 семей самостоятельно 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писались </w:t>
            </w:r>
            <w:proofErr w:type="gramEnd"/>
          </w:p>
          <w:p w:rsidR="0057173E" w:rsidRPr="00C07137" w:rsidRDefault="0057173E" w:rsidP="00F90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6 семей в настоящее время подлежат расселению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90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Осуществлялось формирование муниципального жилищного фонда для переселения граждан, из имеющегося в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пальной казне свободного жилья.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Переселено из ветхих 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лых домов за отчетный год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11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 w:rsidP="00B0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B0A34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Проводилась работа по уплотнению жилых домов,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реселения семей из ветхих домов в свободные жилые пом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A7639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на 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лучшение жилищных условий граждан</w:t>
            </w:r>
          </w:p>
        </w:tc>
      </w:tr>
      <w:tr w:rsidR="0057173E" w:rsidRPr="00C07137" w:rsidTr="00FA7639">
        <w:trPr>
          <w:trHeight w:val="620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FA7639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FA7639" w:rsidRDefault="0057173E" w:rsidP="00B003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63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A7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2019 году предоставление жилых помещений осуществл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лось за счет имеющегося жилья в муниципальной казне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формирование социально-экономических условий для осуществления мер по поддержанию уровня жизни граждан старшего поколения, инвалидов, граждан и семей, оказавшихся в трудной жизненной ситуации</w:t>
            </w:r>
          </w:p>
        </w:tc>
      </w:tr>
      <w:tr w:rsidR="0057173E" w:rsidRPr="00C07137" w:rsidTr="00920308">
        <w:trPr>
          <w:trHeight w:val="157"/>
        </w:trPr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Доля граждан, охваченных дополнительной социальной поддержкой (помощью), от общего количества обратившихся граждан в администрацию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«Вуктыл»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82,22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84,2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57"/>
        </w:trPr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023C3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Оказана адресная материальная помощь 38 гражданам, ок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завшимся в трудной жизненной ситуации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102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Число граждан, получивших материальную помощь 38 чел.</w:t>
            </w:r>
          </w:p>
        </w:tc>
      </w:tr>
      <w:tr w:rsidR="0057173E" w:rsidRPr="00C07137" w:rsidTr="00920308">
        <w:trPr>
          <w:trHeight w:val="1094"/>
        </w:trPr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Компенсацию расходов на изготовление и ремонт зубных протезов получили 43 чел., имеющих инвалидность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23A9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Число инвалидов, получивших компенсацию расходов на изготовление и ремонт зубных протезов 43 чел</w:t>
            </w:r>
          </w:p>
        </w:tc>
      </w:tr>
      <w:tr w:rsidR="0057173E" w:rsidRPr="00C07137" w:rsidTr="00920308">
        <w:trPr>
          <w:trHeight w:val="15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содействие занятости населения, в том числе путем создания общественных (временных) рабочих мест для безработных граждан на территории городского округа «Вуктыл»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Коэффициент напряже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ности на рынке труда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0,7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1,13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40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3871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ованы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(временны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)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«Вуктыл»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4342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Создано 40 временных рабочих мест 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4342B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Осуществлялись организационные мероприятия,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повышение занятости населения, включая проведение «Ярмарки вакансий»</w:t>
            </w:r>
          </w:p>
          <w:p w:rsidR="0057173E" w:rsidRPr="00C07137" w:rsidRDefault="0057173E" w:rsidP="00D4342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434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 w:rsidP="00F776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мероприятия, направленные на развитие партнерских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между работодателями, ГУ РК «Центр занятости населения города Вуктыла» и гражданами, направленными на общественные работы; создание условий для  занятости населения</w:t>
            </w:r>
          </w:p>
        </w:tc>
      </w:tr>
      <w:tr w:rsidR="0057173E" w:rsidRPr="00C07137" w:rsidTr="00920308">
        <w:trPr>
          <w:trHeight w:val="15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решения задачи: улучшение состояния здоровья населения городского округа «Вуктыл» и содействие повышению доступности услуг в сфере здравоохранения на территории городского округа «Вуктыл»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81632C" w:rsidRDefault="0057173E">
            <w:pPr>
              <w:rPr>
                <w:rFonts w:ascii="Times New Roman" w:hAnsi="Times New Roman"/>
              </w:rPr>
            </w:pPr>
            <w:r w:rsidRPr="0081632C">
              <w:rPr>
                <w:rFonts w:ascii="Times New Roman" w:hAnsi="Times New Roman"/>
                <w:sz w:val="24"/>
                <w:szCs w:val="24"/>
              </w:rPr>
              <w:t>Естественный прирост, убыль</w:t>
            </w:r>
            <w:proofErr w:type="gramStart"/>
            <w:r w:rsidRPr="0081632C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81632C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81632C" w:rsidRDefault="0057173E">
            <w:pPr>
              <w:rPr>
                <w:rFonts w:ascii="Times New Roman" w:hAnsi="Times New Roman"/>
              </w:rPr>
            </w:pPr>
            <w:r w:rsidRPr="0081632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81632C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81632C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81632C" w:rsidRDefault="0057173E" w:rsidP="0081632C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81632C">
              <w:rPr>
                <w:rFonts w:ascii="Times New Roman" w:hAnsi="Times New Roman"/>
              </w:rPr>
              <w:t>-72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81632C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не выполнен в связи со снижением рождаемости и увеличением смертности нас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31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Для достижения целевого индикатора организовывались</w:t>
            </w:r>
          </w:p>
          <w:p w:rsidR="0057173E" w:rsidRPr="00C07137" w:rsidRDefault="0057173E" w:rsidP="00A315F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мероприятия по профилактике заболеваний в рамках формирования здорового образа жизни, ежеквартально размещались информационные материалы о проведении ежегодной  дополнительной   диспансеризации населения в средствах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B0A3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мероприятия по профилактике вредных привычек у детей, формированию  здорового образа жизни среди населения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0B3D3E" w:rsidRDefault="0057173E" w:rsidP="007162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B3D3E">
              <w:rPr>
                <w:rFonts w:ascii="Times New Roman" w:hAnsi="Times New Roman"/>
                <w:sz w:val="24"/>
                <w:szCs w:val="24"/>
              </w:rPr>
              <w:t>Организована дополнительная диспансеризация работников органов местного самоуправления городского округа «Вуктыл» и муниципальных учреждений городского округа «Вуктыл»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0B3D3E" w:rsidRDefault="0057173E" w:rsidP="00B461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D3E">
              <w:rPr>
                <w:rFonts w:ascii="Times New Roman" w:hAnsi="Times New Roman"/>
                <w:sz w:val="24"/>
                <w:szCs w:val="24"/>
              </w:rPr>
              <w:t xml:space="preserve">100 процентный охват дополнительной диспансеризацией работников органов местного самоуправления городского округа «Вуктыл» и </w:t>
            </w:r>
            <w:r w:rsidRPr="000B3D3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городского округа «Вуктыл» от числа запланированных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4610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Ежеквартально размещалась информация о проведении ежегодной  дополнительной   диспансеризации населения в средствах массовой информации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4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Проводились заседания  комиссий, направленных на осущ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ствление оперативного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демографической ситу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цией, связанной со смертностью населения, на своевреме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ное выявление и предупреждение факторов риска основных причин смертности населения, всего за 2019 год проведено 5комиссий.  </w:t>
            </w:r>
          </w:p>
          <w:p w:rsidR="0057173E" w:rsidRPr="00C07137" w:rsidRDefault="0057173E" w:rsidP="00B4610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Естественная убыль составила -73 человека. Показатель смертности в 2019 году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чем показатель рождаемости. В сравнении с прошлым 2018 годом показатель смертности ниже на 6 случаев.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46E8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Осуществлялась реализация мероприятий, направленных на улучшение демографической ситуации, снижение смертности населения</w:t>
            </w: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Обеспеченность амбул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торно-поликлиническими учреждениями на 10 тыс. человек населения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посещ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ний в см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512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E52D1A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привлечения </w:t>
            </w:r>
            <w:bookmarkStart w:id="0" w:name="__DdeLink__5267_1731193501"/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кадров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, организовывались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  <w:p w:rsidR="0057173E" w:rsidRDefault="0057173E" w:rsidP="00E52D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57173E" w:rsidRPr="00C07137" w:rsidRDefault="0057173E" w:rsidP="00D27CB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Default="0057173E" w:rsidP="00E52D1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направленных на  привлечение мед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цинских кадров</w:t>
            </w:r>
          </w:p>
          <w:p w:rsidR="0057173E" w:rsidRPr="00C07137" w:rsidRDefault="0057173E">
            <w:pPr>
              <w:rPr>
                <w:rFonts w:ascii="Times New Roman" w:hAnsi="Times New Roman"/>
                <w:highlight w:val="red"/>
              </w:rPr>
            </w:pPr>
          </w:p>
        </w:tc>
      </w:tr>
      <w:tr w:rsidR="0057173E" w:rsidRPr="00C07137" w:rsidTr="00920308">
        <w:trPr>
          <w:trHeight w:val="15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5A3280">
            <w:pPr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Для закрепления прибывших для работы в медицинское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реждение  работников, организовано предоставление  жилых помещений </w:t>
            </w:r>
          </w:p>
          <w:p w:rsidR="0057173E" w:rsidRPr="00C07137" w:rsidRDefault="0057173E" w:rsidP="00646E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D64A3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отсутствием заявлений о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тавлении жилья мед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цинским работникам, квартиры в 2019 году не предоставлялись</w:t>
            </w:r>
          </w:p>
        </w:tc>
      </w:tr>
      <w:tr w:rsidR="0057173E" w:rsidRPr="00C07137" w:rsidTr="00920308">
        <w:trPr>
          <w:trHeight w:val="204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7173E" w:rsidRPr="00C07137" w:rsidRDefault="0057173E" w:rsidP="00646E89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Созданы условия для сохранения количества врачебных 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булаторий и фельдшерско-акушерских пунктов в сельских населенных пунктах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4106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на обеспечение доступности услуг в сфере здравоохран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для населения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Цель Стратегии: развитие муниципального управления городского округа «Вуктыл»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повышение открытости и прозрачности деятельности органов местного самоуправления городского округа «Вуктыл»</w:t>
            </w:r>
          </w:p>
        </w:tc>
      </w:tr>
      <w:tr w:rsidR="0057173E" w:rsidRPr="00C07137" w:rsidTr="00920308">
        <w:trPr>
          <w:trHeight w:val="185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Удовлетворенность населения  деятельностью органов местного самоуправления городского округа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34,7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В соответствии с данными социологического опроса показатель «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Удовлетворенность нас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ления  деятельностью органов местного самоуправления городского округа» за 2019 г. составил 34,7%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C4F9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Размещены официальные пресс-релизы на официальном сайте администрации городского округа «Вуктыл»</w:t>
            </w:r>
          </w:p>
          <w:p w:rsidR="0057173E" w:rsidRPr="00C07137" w:rsidRDefault="0057173E" w:rsidP="00E4724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E4724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Реализованы мероприятия, направленные на повышение информированности населения о работе, осуществляемой органами местного самоуправления городского округа «Вуктыл» и обеспечение </w:t>
            </w:r>
          </w:p>
          <w:p w:rsidR="0057173E" w:rsidRPr="00C07137" w:rsidRDefault="0057173E" w:rsidP="00B65A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обратной связи с населением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1D64A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Проведены «прямые линии»,  встречи с населением городского округа «Вуктыл»;</w:t>
            </w:r>
          </w:p>
          <w:p w:rsidR="0057173E" w:rsidRPr="00C07137" w:rsidRDefault="0057173E" w:rsidP="001D64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встречи сотрудников администрации городского округа «Вуктыл» с представителями общественных объединений, трудовых коллективов, молодежных и прочих организаций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71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E472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Осуществлялось информирование о деятельности органов местного самоуправления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17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совершенствование системы мер по противодействию коррупции в муниципальном образовании городского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тыл», подведомственных ему муниципальных учреждениях, муниципальных унитарных предприятиях и муниципальных бюджетных учреждениях,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ганизационно-методическое руководство, координацию и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деятельностью которых осуществляют органы местного самоуправления муниц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пального образования городского округа «Вуктыл»</w:t>
            </w:r>
          </w:p>
        </w:tc>
      </w:tr>
      <w:tr w:rsidR="0057173E" w:rsidRPr="00C07137" w:rsidTr="00A80E93">
        <w:trPr>
          <w:trHeight w:val="1730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Доля муниципальных служащих, прошедших аттестацию в отчетном периоде, от общей чи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ленности муниципальных служащих, подлежащих аттестации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293A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График проведения аттестации муниципальных служащих адм</w:t>
            </w:r>
            <w:r w:rsidRPr="00C07137">
              <w:rPr>
                <w:rFonts w:ascii="Times New Roman" w:hAnsi="Times New Roman"/>
              </w:rPr>
              <w:t>и</w:t>
            </w:r>
            <w:r w:rsidRPr="00C07137">
              <w:rPr>
                <w:rFonts w:ascii="Times New Roman" w:hAnsi="Times New Roman"/>
              </w:rPr>
              <w:t>нистрации городского округа «Вуктыл» и отраслевых (функци</w:t>
            </w:r>
            <w:r w:rsidRPr="00C07137">
              <w:rPr>
                <w:rFonts w:ascii="Times New Roman" w:hAnsi="Times New Roman"/>
              </w:rPr>
              <w:t>о</w:t>
            </w:r>
            <w:r w:rsidRPr="00C07137">
              <w:rPr>
                <w:rFonts w:ascii="Times New Roman" w:hAnsi="Times New Roman"/>
              </w:rPr>
              <w:t>нальных) органов администрации городского округа «Вуктыл», являющихся юридическими лицами, утвержден распоряжением администрации городского округа «Вуктыл»</w:t>
            </w:r>
          </w:p>
          <w:p w:rsidR="0057173E" w:rsidRPr="00C07137" w:rsidRDefault="0057173E" w:rsidP="0075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</w:rPr>
              <w:t>от 23 января 2019 г. № 01/31.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77D6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ные на создание э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ф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фективного механи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ма оценки персонала, повышение правовой грамотности, профе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сионального уровня и знаний в сфере прот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водействия корру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ции, оценка уровня знаний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антикорру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законод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55A3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</w:rPr>
              <w:t xml:space="preserve">Для проведения аттестации в перечень вопросов включены ряд вопросов на знание антикоррупционного законодательства. 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55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Аттестация муниципальных служащих проводилась в соо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ветствии с утвержденным графиком. Аттестацию прошли 13 муниципальных служащих.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1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повышение эффективности и результативности муниципального управления городского округа «Вуктыл», в том числе формирование компактного, высокопрофессионального, оптимально сбалансированного и эффективного аппарата органов местного самоуправления городского округа «Вуктыл»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E719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Доля специалистов, прошедших 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за счет средств бюджетов всех уровней, от общей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специалистов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16,5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 w:rsidP="006833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Отклонение фактического значения показателя связано с увеличением количества фактич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 xml:space="preserve">ского числа  специалистов, прошедших </w:t>
            </w:r>
            <w:proofErr w:type="gramStart"/>
            <w:r w:rsidRPr="00C07137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07137">
              <w:rPr>
                <w:rFonts w:ascii="Times New Roman" w:hAnsi="Times New Roman"/>
              </w:rPr>
              <w:t xml:space="preserve"> дополнительного профе</w:t>
            </w:r>
            <w:r w:rsidRPr="00C07137">
              <w:rPr>
                <w:rFonts w:ascii="Times New Roman" w:hAnsi="Times New Roman"/>
              </w:rPr>
              <w:t>с</w:t>
            </w:r>
            <w:r w:rsidRPr="00C07137">
              <w:rPr>
                <w:rFonts w:ascii="Times New Roman" w:hAnsi="Times New Roman"/>
              </w:rPr>
              <w:t>сионального образования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E719F2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В ноябре 2018 года в Администрацию Главы Республики Коми направлена потребность в обучении работников администрации городского округа "Вуктыл" и отраслевых (функциональных) о</w:t>
            </w:r>
            <w:r w:rsidRPr="00C07137">
              <w:rPr>
                <w:rFonts w:ascii="Times New Roman" w:hAnsi="Times New Roman"/>
              </w:rPr>
              <w:t>р</w:t>
            </w:r>
            <w:r w:rsidRPr="00C07137">
              <w:rPr>
                <w:rFonts w:ascii="Times New Roman" w:hAnsi="Times New Roman"/>
              </w:rPr>
              <w:t xml:space="preserve">ганов администрации городского округа "Вуктыл", являющихся юридическими лицами, на 2019 год. В 2019 году прошли </w:t>
            </w:r>
            <w:proofErr w:type="gramStart"/>
            <w:r w:rsidRPr="00C07137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07137">
              <w:rPr>
                <w:rFonts w:ascii="Times New Roman" w:hAnsi="Times New Roman"/>
              </w:rPr>
              <w:t xml:space="preserve"> дополнительного профессионального образования 22 человека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47020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Осуществлялось вн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дрение современных подходов к организ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ции системы допо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нительного профе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сионального образ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7" w:type="dxa"/>
            <w:gridSpan w:val="6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EF06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</w:rPr>
              <w:t xml:space="preserve">В 2019 году прошли </w:t>
            </w:r>
            <w:proofErr w:type="gramStart"/>
            <w:r w:rsidRPr="00C07137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C07137">
              <w:rPr>
                <w:rFonts w:ascii="Times New Roman" w:hAnsi="Times New Roman"/>
              </w:rPr>
              <w:t xml:space="preserve"> дополнительного профессионального образования с применением дистанционных и модульных техноло</w:t>
            </w:r>
            <w:r>
              <w:rPr>
                <w:rFonts w:ascii="Times New Roman" w:hAnsi="Times New Roman"/>
              </w:rPr>
              <w:t>гий  14 человек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17"/>
        </w:trPr>
        <w:tc>
          <w:tcPr>
            <w:tcW w:w="16019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обеспечение эффективности использования и распоряжения муниципальным имуществом и земельными ресурсами; обе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печение улучшения и сохранения технического и функционального состояния муниципального имущества; обеспечение реализации полномочий в сф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 управления муниципальным имуществом и земельными ресурсами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73E" w:rsidRPr="00247EFD" w:rsidRDefault="00571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EFD">
              <w:rPr>
                <w:rFonts w:ascii="Times New Roman" w:hAnsi="Times New Roman"/>
                <w:sz w:val="24"/>
                <w:szCs w:val="24"/>
              </w:rPr>
              <w:t>В течение 2019 года проведены работы по определению р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ы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ночной стоимости в отношении 4 объектов муниципального имущества.</w:t>
            </w:r>
          </w:p>
          <w:p w:rsidR="0057173E" w:rsidRPr="00247EFD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247EFD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247EFD">
              <w:rPr>
                <w:rFonts w:ascii="Times New Roman" w:hAnsi="Times New Roman"/>
                <w:sz w:val="24"/>
                <w:szCs w:val="24"/>
              </w:rPr>
              <w:t>Наиболее вероятная цена объекта муниц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и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пального имущества для совершения сд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е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лок при аренде и пр</w:t>
            </w:r>
            <w:r w:rsidRPr="00247EFD">
              <w:rPr>
                <w:rFonts w:ascii="Times New Roman" w:hAnsi="Times New Roman"/>
                <w:sz w:val="24"/>
                <w:szCs w:val="24"/>
              </w:rPr>
              <w:t>о</w:t>
            </w:r>
            <w:r w:rsidRPr="00247EFD">
              <w:rPr>
                <w:rFonts w:ascii="Times New Roman" w:hAnsi="Times New Roman"/>
                <w:sz w:val="24"/>
                <w:szCs w:val="24"/>
              </w:rPr>
              <w:lastRenderedPageBreak/>
              <w:t>даже определена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833AA" w:rsidRDefault="0057173E" w:rsidP="006833AA">
            <w:pPr>
              <w:spacing w:after="0" w:line="240" w:lineRule="auto"/>
              <w:rPr>
                <w:rFonts w:ascii="Times New Roman" w:hAnsi="Times New Roman"/>
              </w:rPr>
            </w:pPr>
            <w:r w:rsidRPr="006833AA">
              <w:rPr>
                <w:rFonts w:ascii="Times New Roman" w:hAnsi="Times New Roman"/>
              </w:rPr>
              <w:t>По состоянию на 31.12.2019 года действуют 75 договоров аренды муниципального имущества. В течение 2019 года было заключено 60 договоров, из которых:</w:t>
            </w:r>
          </w:p>
          <w:p w:rsidR="0057173E" w:rsidRPr="006833AA" w:rsidRDefault="0057173E" w:rsidP="006833AA">
            <w:pPr>
              <w:spacing w:after="0" w:line="240" w:lineRule="auto"/>
              <w:rPr>
                <w:rFonts w:ascii="Times New Roman" w:hAnsi="Times New Roman"/>
              </w:rPr>
            </w:pPr>
            <w:r w:rsidRPr="006833AA">
              <w:rPr>
                <w:rFonts w:ascii="Times New Roman" w:hAnsi="Times New Roman"/>
              </w:rPr>
              <w:t xml:space="preserve">- 17 договора заключены по результатам проведения аукционов; </w:t>
            </w:r>
          </w:p>
          <w:p w:rsidR="0057173E" w:rsidRPr="006833AA" w:rsidRDefault="0057173E" w:rsidP="006833A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833AA">
              <w:rPr>
                <w:rFonts w:ascii="Times New Roman" w:hAnsi="Times New Roman"/>
              </w:rPr>
              <w:t>- 42 договоров заключены без проведения торгов, в соответствии с законодательством;</w:t>
            </w:r>
            <w:proofErr w:type="gramEnd"/>
          </w:p>
          <w:p w:rsidR="0057173E" w:rsidRPr="00C07137" w:rsidRDefault="0057173E" w:rsidP="006833AA">
            <w:pPr>
              <w:spacing w:after="0" w:line="240" w:lineRule="auto"/>
              <w:rPr>
                <w:rFonts w:ascii="Times New Roman" w:hAnsi="Times New Roman"/>
              </w:rPr>
            </w:pPr>
            <w:r w:rsidRPr="006833AA">
              <w:rPr>
                <w:rFonts w:ascii="Times New Roman" w:hAnsi="Times New Roman"/>
              </w:rPr>
              <w:t>- 1 договор заключен в соответствии с программой поддержки субъектов малого и среднего предпринимательства.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833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осту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ление доходов от аренды </w:t>
            </w:r>
            <w:proofErr w:type="spellStart"/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имущества за счет увеличения доли объектов, предоста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ленных в аренду</w:t>
            </w:r>
          </w:p>
        </w:tc>
      </w:tr>
      <w:tr w:rsidR="0057173E" w:rsidRPr="00C07137" w:rsidTr="00920308">
        <w:trPr>
          <w:trHeight w:val="21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повышение эффективности управления муниципальными финансами в городском округе «Вуктыл»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D36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МО ГО «Вуктыл» на 2020-2022 г.г. сф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программно-целев</w:t>
            </w:r>
            <w:r>
              <w:rPr>
                <w:rFonts w:ascii="Times New Roman" w:hAnsi="Times New Roman"/>
                <w:sz w:val="24"/>
                <w:szCs w:val="24"/>
              </w:rPr>
              <w:t>ым методом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D36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приятие,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на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овышение 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зультативности бю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жетных расходов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83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173E" w:rsidRPr="00C07137" w:rsidRDefault="0057173E" w:rsidP="000D36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городского округа «Вуктыл» от 01.11.2019 № 11/1423утверждены </w:t>
            </w:r>
            <w:r w:rsidRPr="00C07137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 xml:space="preserve"> направлени</w:t>
            </w:r>
            <w:r>
              <w:rPr>
                <w:rFonts w:ascii="Times New Roman" w:hAnsi="Times New Roman"/>
              </w:rPr>
              <w:t>я</w:t>
            </w:r>
            <w:r w:rsidRPr="00C07137">
              <w:rPr>
                <w:rFonts w:ascii="Times New Roman" w:hAnsi="Times New Roman"/>
              </w:rPr>
              <w:t xml:space="preserve"> бюдже</w:t>
            </w:r>
            <w:r w:rsidRPr="00C07137">
              <w:rPr>
                <w:rFonts w:ascii="Times New Roman" w:hAnsi="Times New Roman"/>
              </w:rPr>
              <w:t>т</w:t>
            </w:r>
            <w:r w:rsidRPr="00C07137">
              <w:rPr>
                <w:rFonts w:ascii="Times New Roman" w:hAnsi="Times New Roman"/>
              </w:rPr>
              <w:t>ной и налоговой политики  городского округа «Вуктыл»</w:t>
            </w:r>
            <w:r>
              <w:rPr>
                <w:rFonts w:ascii="Times New Roman" w:hAnsi="Times New Roman"/>
              </w:rPr>
              <w:t xml:space="preserve"> на 2020-2022 г.г.</w:t>
            </w: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73E" w:rsidRPr="00C07137" w:rsidRDefault="0057173E" w:rsidP="000D36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Реализовано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приятие,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на п</w:t>
            </w:r>
            <w:r w:rsidRPr="00C07137">
              <w:rPr>
                <w:rFonts w:ascii="Times New Roman" w:hAnsi="Times New Roman"/>
              </w:rPr>
              <w:t>овышение э</w:t>
            </w:r>
            <w:r w:rsidRPr="00C07137">
              <w:rPr>
                <w:rFonts w:ascii="Times New Roman" w:hAnsi="Times New Roman"/>
              </w:rPr>
              <w:t>ф</w:t>
            </w:r>
            <w:r w:rsidRPr="00C07137">
              <w:rPr>
                <w:rFonts w:ascii="Times New Roman" w:hAnsi="Times New Roman"/>
              </w:rPr>
              <w:t>фективности управл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>ния муниципальными финансами в городском округе «Вуктыл</w:t>
            </w:r>
          </w:p>
        </w:tc>
      </w:tr>
      <w:tr w:rsidR="0057173E" w:rsidRPr="00C07137" w:rsidTr="00920308">
        <w:trPr>
          <w:trHeight w:val="217"/>
        </w:trPr>
        <w:tc>
          <w:tcPr>
            <w:tcW w:w="1601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Направление решения задачи: обеспечение сбалансированности бюджетной системы городского округа «Вуктыл»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образования городского </w:t>
            </w: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«Вуктыл» к общему объему доходов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E2763D" w:rsidTr="00920308">
        <w:trPr>
          <w:trHeight w:val="5731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E2763D" w:rsidRDefault="0057173E" w:rsidP="00E27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E2763D" w:rsidRDefault="0057173E" w:rsidP="00E27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73E" w:rsidRPr="00E2763D" w:rsidRDefault="0057173E" w:rsidP="00E27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73E" w:rsidRPr="00E2763D" w:rsidRDefault="0057173E" w:rsidP="00E27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173E" w:rsidRPr="00E2763D" w:rsidRDefault="0057173E" w:rsidP="00E2763D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2019 г. проведен</w:t>
            </w:r>
            <w:r>
              <w:rPr>
                <w:rFonts w:ascii="Times New Roman" w:hAnsi="Times New Roman"/>
                <w:sz w:val="24"/>
                <w:szCs w:val="24"/>
              </w:rPr>
              <w:t>ы 2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выездн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рабочей гру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п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пы по снижению неформальной занятости, легализации «с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рой» заработной платы, повышению собираемости налогов на предприятиях всех форм собственности на территории ГО «Вуктыл» по выявлению фактов неформальной занят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gramStart"/>
            <w:r w:rsidRPr="00E2763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2763D">
              <w:rPr>
                <w:rFonts w:ascii="Times New Roman" w:hAnsi="Times New Roman"/>
                <w:sz w:val="24"/>
                <w:szCs w:val="24"/>
              </w:rPr>
              <w:t xml:space="preserve">ониторинг неформальной занятости проведен у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ганизаций и предпринимателей. Выявлены факты нефо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мальной занятости: 3 человека осуществляли </w:t>
            </w:r>
            <w:proofErr w:type="gramStart"/>
            <w:r w:rsidRPr="00E2763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не являясь предпринимателями и не имея оформленные тр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довые договора.</w:t>
            </w:r>
          </w:p>
          <w:p w:rsidR="0057173E" w:rsidRPr="00E2763D" w:rsidRDefault="0057173E" w:rsidP="00811634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63D">
              <w:rPr>
                <w:rFonts w:ascii="Times New Roman" w:hAnsi="Times New Roman"/>
                <w:sz w:val="24"/>
                <w:szCs w:val="24"/>
              </w:rPr>
              <w:t>В 2019 году состоялось 6 заседаний межведомственной к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миссии по ликвидации задолженности по выплате зарабо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т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ной платы и уплате налогов и платежей в государственные внебюджетные фонды с участием представителей М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ежра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онной инспекции ФНС России № 3 по Республике Коми, а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министрации 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E2763D">
              <w:rPr>
                <w:rFonts w:ascii="Times New Roman" w:eastAsia="Calibri" w:hAnsi="Times New Roman"/>
                <w:sz w:val="24"/>
                <w:szCs w:val="24"/>
              </w:rPr>
              <w:t>одского округа «Вуктыл» с приглашением налогоплательщиков, имеющих задолженность по налогам, зачисляемым в бюджет МО ГО «Вуктыл»</w:t>
            </w:r>
            <w:proofErr w:type="gramStart"/>
            <w:r w:rsidRPr="00E2763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2763D">
              <w:rPr>
                <w:rFonts w:ascii="Times New Roman" w:hAnsi="Times New Roman"/>
                <w:sz w:val="24"/>
                <w:szCs w:val="24"/>
              </w:rPr>
              <w:t xml:space="preserve"> рамках засед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ний комиссии в 2019году рассмотрены 64 организаций и и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дивидуальных предпринимателей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E2763D" w:rsidRDefault="0057173E" w:rsidP="00D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у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 xml:space="preserve"> налоговых дох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дов бюджета муниц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пального образования городского округа «Вуктыл»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27C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условий для развития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многоформатной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торговли на территории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</w:rPr>
              <w:t>сущ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ствлялась организация ярмарок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D27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у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велич</w:t>
            </w:r>
            <w:r w:rsidRPr="00E2763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неналоговых 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ходов бюджета 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ниципального образ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вания городского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руга  «Вуктыл»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67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Генерального плана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ГО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 «Вуктыл»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согласован всеми органами исполнительной власти РК, кроме Минпр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роды РК, в связи с тем, что имеются пересечения границ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селенных пунктов с участками земель лесного фонда. В 2020 году будут предоставлены средства из республиканского бюджета РК на разработку проекта изменений, вносимых в проект генерального плана МОГО «Вуктыл». После чего данный проект будет направлен на рассмотрение в целях 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верждения Совета городского округа «Вуктыл»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B4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ные на согласование проекта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Генерального плана муниципальн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го образования горо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0713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67F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огашение долговых обязательств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осуществлялось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воевременно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B67F5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росроченн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 долговым обязательствам муниципального образования городского округа «Вуктыл» </w:t>
            </w:r>
            <w:r>
              <w:rPr>
                <w:rFonts w:ascii="Times New Roman" w:hAnsi="Times New Roman"/>
                <w:sz w:val="24"/>
                <w:szCs w:val="24"/>
              </w:rPr>
              <w:t>за 2019г.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тсутств</w:t>
            </w:r>
            <w:r>
              <w:rPr>
                <w:rFonts w:ascii="Times New Roman" w:hAnsi="Times New Roman"/>
                <w:sz w:val="24"/>
                <w:szCs w:val="24"/>
              </w:rPr>
              <w:t>овала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B45E7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бслуживание муниципального долга городск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осуществлялись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воевременно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B45E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Просроченные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платеж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 обслуживанию долговых обязательств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«Вуктыл</w:t>
            </w:r>
            <w:r>
              <w:rPr>
                <w:rFonts w:ascii="Times New Roman" w:hAnsi="Times New Roman"/>
                <w:sz w:val="24"/>
                <w:szCs w:val="24"/>
              </w:rPr>
              <w:t>» за 2019г.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тсутств</w:t>
            </w:r>
            <w:r>
              <w:rPr>
                <w:rFonts w:ascii="Times New Roman" w:hAnsi="Times New Roman"/>
                <w:sz w:val="24"/>
                <w:szCs w:val="24"/>
              </w:rPr>
              <w:t>овали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Расходы бюджета мун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ципального образования городского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 на содержание 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ботников органов местн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го самоуправления в ра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чете на одного жителя муниципального образ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вания городского округа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94B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показателя на 1,8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от планового связано с уменьшением расходов в 2019 г. на содержание работников ОМСУ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Default="0057173E" w:rsidP="000A03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г. превышения численности муниципальных служ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ГО «Вуктыл» не установлено.</w:t>
            </w:r>
          </w:p>
          <w:p w:rsidR="0057173E" w:rsidRPr="00C07137" w:rsidRDefault="0057173E" w:rsidP="007F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ст. </w:t>
            </w:r>
            <w:r w:rsidRPr="007F29DB">
              <w:rPr>
                <w:rFonts w:ascii="Times New Roman" w:hAnsi="Times New Roman"/>
                <w:sz w:val="24"/>
                <w:szCs w:val="24"/>
              </w:rPr>
              <w:t>18  решения Совета ГО «Вуктыл» от 12.12.2019г. №430 «О бюджете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ГО «Вуктыл» на 2020 г. и на плановый период 2021 и 2022 годов» установлена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дельная  численность работников, замещающих должности муниципальной службы МО ГО «Вуктыл», в количестве 31 штатной единицы.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A3F0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об ограничении предельной штатной численности муниципальных служащих муниципального образования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включена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 бюджете муниципального образования городского округа «Вуктыл» на очередной финансовый год и плановый период  </w:t>
            </w:r>
          </w:p>
        </w:tc>
      </w:tr>
      <w:tr w:rsidR="0057173E" w:rsidRPr="00C07137" w:rsidTr="00920308">
        <w:trPr>
          <w:trHeight w:val="581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E30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орматив формирования расходов на оплату труда депут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ципальной службы муниципального образования городского округа «Вуктыл»,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постановлением Прав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тельства Республики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10.11.2014 №439, соблюдался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FE302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исполнения бюджета муниципального образования городского округа «Вуктыл» бюджетному законодательству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муниц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пального образования г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родского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 (за исключением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ступлений налоговых 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ходов по дополнительным нормативам отчислений) в расчете на одного жит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ля муниципального обр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зования городского окр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га «Вуктыл»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выполнение показателя связано с не выполнением в 2019 г. поступлением налоговых и неналоговых доходов на 94,4% от плановых показателей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За 2019 год направлено:</w:t>
            </w:r>
          </w:p>
          <w:p w:rsidR="0057173E" w:rsidRPr="00937E82" w:rsidRDefault="0057173E" w:rsidP="00225825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1)</w:t>
            </w:r>
            <w:r w:rsidRPr="00937E82">
              <w:rPr>
                <w:rFonts w:ascii="Times New Roman" w:hAnsi="Times New Roman"/>
              </w:rPr>
              <w:tab/>
              <w:t>101 претензия по договорам аренды муниципального имущес</w:t>
            </w:r>
            <w:r w:rsidRPr="00937E82">
              <w:rPr>
                <w:rFonts w:ascii="Times New Roman" w:hAnsi="Times New Roman"/>
              </w:rPr>
              <w:t>т</w:t>
            </w:r>
            <w:r w:rsidRPr="00937E82">
              <w:rPr>
                <w:rFonts w:ascii="Times New Roman" w:hAnsi="Times New Roman"/>
              </w:rPr>
              <w:t>ва на общую сумму 4136015,73 руб. (сумма с нарастающим ит</w:t>
            </w:r>
            <w:r w:rsidRPr="00937E82">
              <w:rPr>
                <w:rFonts w:ascii="Times New Roman" w:hAnsi="Times New Roman"/>
              </w:rPr>
              <w:t>о</w:t>
            </w:r>
            <w:r w:rsidRPr="00937E82">
              <w:rPr>
                <w:rFonts w:ascii="Times New Roman" w:hAnsi="Times New Roman"/>
              </w:rPr>
              <w:t xml:space="preserve">гом); </w:t>
            </w:r>
          </w:p>
          <w:p w:rsidR="0057173E" w:rsidRPr="00937E82" w:rsidRDefault="0057173E" w:rsidP="00225825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2)</w:t>
            </w:r>
            <w:r w:rsidRPr="00937E82">
              <w:rPr>
                <w:rFonts w:ascii="Times New Roman" w:hAnsi="Times New Roman"/>
              </w:rPr>
              <w:tab/>
              <w:t>201 претензия по договорам аренды земель</w:t>
            </w:r>
            <w:r>
              <w:rPr>
                <w:rFonts w:ascii="Times New Roman" w:hAnsi="Times New Roman"/>
              </w:rPr>
              <w:t>ных участков на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щую сумму  </w:t>
            </w:r>
            <w:r w:rsidRPr="00937E82">
              <w:rPr>
                <w:rFonts w:ascii="Times New Roman" w:hAnsi="Times New Roman"/>
              </w:rPr>
              <w:t xml:space="preserve">  6018272,55 руб. (сумма с нарастающим итогом); </w:t>
            </w:r>
          </w:p>
          <w:p w:rsidR="0057173E" w:rsidRPr="00937E82" w:rsidRDefault="0057173E" w:rsidP="00225825">
            <w:pPr>
              <w:tabs>
                <w:tab w:val="left" w:pos="246"/>
              </w:tabs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3)</w:t>
            </w:r>
            <w:r w:rsidRPr="00937E82">
              <w:rPr>
                <w:rFonts w:ascii="Times New Roman" w:hAnsi="Times New Roman"/>
              </w:rPr>
              <w:tab/>
              <w:t>76 заявлений и исковых заявлений на общую сумму 6222312,87 руб.: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По договорам аренды муниципального имущества: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подано 32 иска на общую сумму 2870179,64 руб.,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удовлетворено полностью или частично 26 исков на общую су</w:t>
            </w:r>
            <w:r w:rsidRPr="00937E82">
              <w:rPr>
                <w:rFonts w:ascii="Times New Roman" w:hAnsi="Times New Roman"/>
              </w:rPr>
              <w:t>м</w:t>
            </w:r>
            <w:r w:rsidRPr="00937E82">
              <w:rPr>
                <w:rFonts w:ascii="Times New Roman" w:hAnsi="Times New Roman"/>
              </w:rPr>
              <w:t>му 2774984,81 руб.,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lastRenderedPageBreak/>
              <w:t>- по 3 искам отказано в удовлетворении;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по 3 заявлениям отменен судебный приказ (подано в исковом порядке).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По договорам аренды земельных участков: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подано 44 иска на общую сумму 3352133,23 руб., из них: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удовлетворено полностью или частично 28 иска на общую сумму 1493884,14 руб.,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по 6 искам отказано в удовлетворении,</w:t>
            </w:r>
          </w:p>
          <w:p w:rsidR="0057173E" w:rsidRPr="00937E82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- 5 заявления возвращено судом,</w:t>
            </w:r>
          </w:p>
          <w:p w:rsidR="0057173E" w:rsidRPr="00C07137" w:rsidRDefault="0057173E" w:rsidP="00937E82">
            <w:pPr>
              <w:spacing w:after="0" w:line="240" w:lineRule="auto"/>
              <w:rPr>
                <w:rFonts w:ascii="Times New Roman" w:hAnsi="Times New Roman"/>
              </w:rPr>
            </w:pPr>
            <w:r w:rsidRPr="00937E82">
              <w:rPr>
                <w:rFonts w:ascii="Times New Roman" w:hAnsi="Times New Roman"/>
              </w:rPr>
              <w:t>- по 5 искам прекращено производство в связи с добровольной у</w:t>
            </w:r>
            <w:r w:rsidRPr="00937E82">
              <w:rPr>
                <w:rFonts w:ascii="Times New Roman" w:hAnsi="Times New Roman"/>
              </w:rPr>
              <w:t>п</w:t>
            </w:r>
            <w:r w:rsidRPr="00937E82">
              <w:rPr>
                <w:rFonts w:ascii="Times New Roman" w:hAnsi="Times New Roman"/>
              </w:rPr>
              <w:t>латой.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7F29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на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нижение 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долженности по арендной плате за 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мельные участки и пользование муниц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пальным имуществом</w:t>
            </w:r>
          </w:p>
        </w:tc>
      </w:tr>
      <w:tr w:rsidR="0057173E" w:rsidRPr="00C07137" w:rsidTr="00920308">
        <w:trPr>
          <w:trHeight w:val="21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A26AE0">
              <w:rPr>
                <w:rFonts w:ascii="Times New Roman" w:hAnsi="Times New Roman"/>
              </w:rPr>
              <w:t>По результатам проведенной инвентаризации объектов недвиж</w:t>
            </w:r>
            <w:r w:rsidRPr="00A26AE0">
              <w:rPr>
                <w:rFonts w:ascii="Times New Roman" w:hAnsi="Times New Roman"/>
              </w:rPr>
              <w:t>и</w:t>
            </w:r>
            <w:r w:rsidRPr="00A26AE0">
              <w:rPr>
                <w:rFonts w:ascii="Times New Roman" w:hAnsi="Times New Roman"/>
              </w:rPr>
              <w:t>мого имущества, расположенных на территории МОГО "Вуктыл"  в 2019 году выявлено 2 бесхозяйных объекта электросетевого х</w:t>
            </w:r>
            <w:r w:rsidRPr="00A26AE0">
              <w:rPr>
                <w:rFonts w:ascii="Times New Roman" w:hAnsi="Times New Roman"/>
              </w:rPr>
              <w:t>о</w:t>
            </w:r>
            <w:r w:rsidRPr="00A26AE0">
              <w:rPr>
                <w:rFonts w:ascii="Times New Roman" w:hAnsi="Times New Roman"/>
              </w:rPr>
              <w:t>зяйства.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26A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овлеч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зарегистрирова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ных объектов в хозя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й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ственный оборот</w:t>
            </w:r>
          </w:p>
        </w:tc>
      </w:tr>
      <w:tr w:rsidR="0057173E" w:rsidRPr="009E0962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9E0962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9E0962">
              <w:rPr>
                <w:rFonts w:ascii="Times New Roman" w:hAnsi="Times New Roman"/>
                <w:sz w:val="24"/>
                <w:szCs w:val="24"/>
              </w:rPr>
              <w:t>Цель Стратегии: повышение безопасности жизнедеятельности населения городского округа «Вуктыл»</w:t>
            </w:r>
          </w:p>
        </w:tc>
      </w:tr>
      <w:tr w:rsidR="0057173E" w:rsidRPr="00C07137" w:rsidTr="00920308">
        <w:trPr>
          <w:trHeight w:val="315"/>
        </w:trPr>
        <w:tc>
          <w:tcPr>
            <w:tcW w:w="160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0962">
              <w:rPr>
                <w:rFonts w:ascii="Times New Roman" w:hAnsi="Times New Roman"/>
                <w:sz w:val="24"/>
                <w:szCs w:val="24"/>
              </w:rPr>
              <w:t xml:space="preserve">Направление решения задачи: повышение </w:t>
            </w:r>
            <w:proofErr w:type="gramStart"/>
            <w:r w:rsidRPr="009E0962">
              <w:rPr>
                <w:rFonts w:ascii="Times New Roman" w:hAnsi="Times New Roman"/>
                <w:sz w:val="24"/>
                <w:szCs w:val="24"/>
              </w:rPr>
              <w:t>уровня безопасности жизнедеятельности населения муниципального образования городского</w:t>
            </w:r>
            <w:proofErr w:type="gramEnd"/>
            <w:r w:rsidRPr="009E0962">
              <w:rPr>
                <w:rFonts w:ascii="Times New Roman" w:hAnsi="Times New Roman"/>
                <w:sz w:val="24"/>
                <w:szCs w:val="24"/>
              </w:rPr>
              <w:t xml:space="preserve"> округа «Ву</w:t>
            </w:r>
            <w:r w:rsidRPr="009E0962">
              <w:rPr>
                <w:rFonts w:ascii="Times New Roman" w:hAnsi="Times New Roman"/>
                <w:sz w:val="24"/>
                <w:szCs w:val="24"/>
              </w:rPr>
              <w:t>к</w:t>
            </w:r>
            <w:r w:rsidRPr="009E0962">
              <w:rPr>
                <w:rFonts w:ascii="Times New Roman" w:hAnsi="Times New Roman"/>
                <w:sz w:val="24"/>
                <w:szCs w:val="24"/>
              </w:rPr>
              <w:t>тыл»</w:t>
            </w:r>
          </w:p>
        </w:tc>
      </w:tr>
      <w:tr w:rsidR="0057173E" w:rsidRPr="00C07137" w:rsidTr="00920308">
        <w:trPr>
          <w:trHeight w:val="213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Доля мероприятий,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веденных с учащимися образовательных учре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дений, учреждений кул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туры по вопросам проф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лактики правонарушений на территории городского округа «Вуктыл» 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 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D66F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Проведены мероприятия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исповеданию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познавательные мероприятия по воспитанию толерантности, изучению и сохранению культуры 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народов, месячник правовой помощи детям в ноябре 2019г.; классные часы на тему межнациональных конфликтов, упо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ребления языков отличных от русского языка;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викторины по культуре различных религий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617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овыш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эффективности профилактической работы по предупр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ждению преступл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ний; повышение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вовой грамотности населения в части профилактики прав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нарушений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A66C97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зл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употребления наркотическими средствами и их незаконному обороту, борьбе с алкоголизмом на территории городского округа «Вуктыл»</w:t>
            </w:r>
            <w:r>
              <w:rPr>
                <w:rFonts w:ascii="Times New Roman" w:hAnsi="Times New Roman"/>
                <w:sz w:val="24"/>
                <w:szCs w:val="24"/>
              </w:rPr>
              <w:t>: акция «Мы против наркотиков», виктор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«Здоровый образ жизни!», классные часы на тему алк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гольной зависимости и злоупотребления алкоголя, акция «Меняю сигарету на конфету»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приятия по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овыш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антинаркотич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ской ориентации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щества, способс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вующей моральному и физическому озд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ровлению населения, формированию здор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вого образа жизни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рованных преступлений на 100 тыс. человек)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exact"/>
              <w:ind w:right="-62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exact"/>
              <w:ind w:right="-63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2860,3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widowControl w:val="0"/>
              <w:autoSpaceDE w:val="0"/>
              <w:spacing w:after="0" w:line="240" w:lineRule="exact"/>
              <w:ind w:right="-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8215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8215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82154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15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0D2D3F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B5E1A" w:rsidRDefault="0057173E" w:rsidP="00920E1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5E1A">
              <w:rPr>
                <w:rFonts w:ascii="Times New Roman" w:hAnsi="Times New Roman"/>
                <w:sz w:val="24"/>
                <w:szCs w:val="24"/>
              </w:rPr>
              <w:t>Проведены мероприятия, в образовательных учреждениях и среди молодежи с целью профилактической работы по акт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визации борьбы с преступностью: беседы на профилактич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ские темы «Нарушение ФЗ 148-ФЗ», беседы по профилакт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ке жестокого отношения по отношению к несовершенноле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 xml:space="preserve">нему со стороны взрослых, по проявлению </w:t>
            </w:r>
            <w:proofErr w:type="spellStart"/>
            <w:r w:rsidRPr="00CB5E1A">
              <w:rPr>
                <w:rFonts w:ascii="Times New Roman" w:hAnsi="Times New Roman"/>
                <w:sz w:val="24"/>
                <w:szCs w:val="24"/>
              </w:rPr>
              <w:t>жестого</w:t>
            </w:r>
            <w:proofErr w:type="spellEnd"/>
            <w:r w:rsidRPr="00CB5E1A">
              <w:rPr>
                <w:rFonts w:ascii="Times New Roman" w:hAnsi="Times New Roman"/>
                <w:sz w:val="24"/>
                <w:szCs w:val="24"/>
              </w:rPr>
              <w:t xml:space="preserve"> обращ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ния к друг другу, классные часы на тему «</w:t>
            </w:r>
            <w:proofErr w:type="spellStart"/>
            <w:r w:rsidRPr="00CB5E1A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CB5E1A">
              <w:rPr>
                <w:rFonts w:ascii="Times New Roman" w:hAnsi="Times New Roman"/>
                <w:sz w:val="24"/>
                <w:szCs w:val="24"/>
              </w:rPr>
              <w:t xml:space="preserve"> в клас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ных коллективах», «Особо опасные преступления несове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шеннолетних, их последствия»</w:t>
            </w:r>
            <w:proofErr w:type="gram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B5E1A" w:rsidRDefault="0057173E" w:rsidP="000D2D3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B5E1A">
              <w:rPr>
                <w:rFonts w:ascii="Times New Roman" w:hAnsi="Times New Roman"/>
                <w:sz w:val="24"/>
                <w:szCs w:val="24"/>
              </w:rPr>
              <w:t xml:space="preserve"> Реализованы мероприятия, направленные на снижение уровня преступности несовершеннолетних и молодёжи на территории городского округа  «Вуктыл»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920E14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добровольной народной друж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ны, поощрение граждан и членов добровольной народной дружины за участие в охране общественного порядка и ра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крытие преступлений и правонарушений</w:t>
            </w:r>
          </w:p>
          <w:p w:rsidR="0057173E" w:rsidRPr="00C07137" w:rsidRDefault="0057173E" w:rsidP="00920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94B4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B5E1A"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редупрежд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ние правонарушений в общественных ме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тах и на улицах</w:t>
            </w:r>
          </w:p>
        </w:tc>
      </w:tr>
      <w:tr w:rsidR="0057173E" w:rsidRPr="00C07137" w:rsidTr="0015647B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Доля реализованных во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питательных и пропага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дистских профилактич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ских мероприятий, 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правленных на предупр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ждение терроризма и эк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тремизма в учреждениях и объектах с массовым пребыванием людей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Реализация воспитательных и пропагандистских профила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тических мероприятий, направленных на предупреждение терроризма в учреждениях и на объектах с массовым преб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ванием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проведены культурно массовые мероприятия, классные часы, акции, беседы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открытые уроки ОБЖ, месячники безопасности, инструктажи. Осущ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ствлялась раздача информационных брошюр, оформлены стенды, книжные выставки, размещены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пропагандические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 на официальных сайтах образовательных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дений, учреждений культуры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B5E1A">
            <w:pPr>
              <w:spacing w:after="0" w:line="240" w:lineRule="auto"/>
              <w:rPr>
                <w:rFonts w:ascii="Times New Roman" w:hAnsi="Times New Roman"/>
              </w:rPr>
            </w:pPr>
            <w:r w:rsidRPr="00CB5E1A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редупрежд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ние терроризма и эк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тремизма на террит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рии городского округа  «Вуктыл».</w:t>
            </w:r>
          </w:p>
          <w:p w:rsidR="0057173E" w:rsidRPr="00C07137" w:rsidRDefault="0057173E" w:rsidP="00CB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B5E1A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существлялась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рганизация проведения комплексных уч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ний, штабных тренировок и специальных комплексных зан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тий с органами управления, входящими в состав группиро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ки сил и средств, привлекаемых для решения задач по мин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мизации и (или) ликвидации последствий проявле</w:t>
            </w:r>
            <w:r>
              <w:rPr>
                <w:rFonts w:ascii="Times New Roman" w:hAnsi="Times New Roman"/>
                <w:sz w:val="24"/>
                <w:szCs w:val="24"/>
              </w:rPr>
              <w:t>ния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ризма, в том числе участие образовательных учреждений в комплексных учениях, штабных тренировках и специальных комплексных занятиях с органами управления, входящими в состав группировки сил и средств, привлекаемых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задач по минимизации и (или) ликвидации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проявления терроризма по отработке действий руководит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и персонала учреждений, организаций при установлении уровней террористической опасности</w:t>
            </w:r>
          </w:p>
          <w:p w:rsidR="0057173E" w:rsidRPr="00C07137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CB5E1A">
            <w:pPr>
              <w:spacing w:after="0" w:line="240" w:lineRule="auto"/>
              <w:rPr>
                <w:rFonts w:ascii="Times New Roman" w:hAnsi="Times New Roman"/>
              </w:rPr>
            </w:pPr>
            <w:r w:rsidRPr="00CB5E1A">
              <w:rPr>
                <w:rFonts w:ascii="Times New Roman" w:hAnsi="Times New Roman"/>
                <w:sz w:val="24"/>
                <w:szCs w:val="24"/>
              </w:rPr>
              <w:lastRenderedPageBreak/>
              <w:t>Реализованы мер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>н</w:t>
            </w:r>
            <w:r w:rsidRPr="00CB5E1A"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овышение и поддержание в 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стоянии постоянной готовности сил и средств, привлека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мых для решения з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дач по минимизации и (или) ликвидации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следствий</w:t>
            </w:r>
          </w:p>
        </w:tc>
      </w:tr>
      <w:tr w:rsidR="0057173E" w:rsidRPr="00C07137" w:rsidTr="00920308">
        <w:trPr>
          <w:trHeight w:val="768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Число граждан, погибших в дорожно-транспортных происшествиях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7173E" w:rsidRPr="00C82154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67940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67940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567940" w:rsidRDefault="0057173E" w:rsidP="00A93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gridSpan w:val="8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67940" w:rsidRDefault="0057173E" w:rsidP="0033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567940" w:rsidRDefault="0057173E" w:rsidP="00C8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</w:rPr>
              <w:t>Проведены мероприятия, проводимые в образовательных у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ч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реждениях и среди молодежи с целью профилактической р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 xml:space="preserve">боты по дорожно-транспортным происшествиям: </w:t>
            </w:r>
          </w:p>
          <w:p w:rsidR="0057173E" w:rsidRPr="00567940" w:rsidRDefault="0057173E" w:rsidP="00C8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конкурса-соревнования</w:t>
            </w:r>
          </w:p>
          <w:p w:rsidR="0057173E" w:rsidRPr="00567940" w:rsidRDefault="0057173E" w:rsidP="00C82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юных инспекторов дорожного движения "Безопасное кол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со";</w:t>
            </w:r>
          </w:p>
          <w:p w:rsidR="0057173E" w:rsidRPr="00567940" w:rsidRDefault="0057173E" w:rsidP="00FF1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с целью формирования у детей стереотипов законопослу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ного поведения на дорогах за 2019 г. проводились лекции, занятия в образовательных и дошкольных учреждениях, и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567940">
              <w:rPr>
                <w:rFonts w:ascii="Times New Roman" w:hAnsi="Times New Roman"/>
                <w:sz w:val="24"/>
                <w:szCs w:val="24"/>
                <w:lang w:eastAsia="ru-RU"/>
              </w:rPr>
              <w:t>ры, профилактические акции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82154" w:rsidRDefault="0057173E" w:rsidP="00C82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940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приятия</w:t>
            </w:r>
            <w:proofErr w:type="gramStart"/>
            <w:r w:rsidRPr="0056794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7940">
              <w:rPr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ные на снижение смертности несове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р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шеннолетних граждан от  дорожно-транспортных прои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с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шествий на террит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о</w:t>
            </w:r>
            <w:r w:rsidRPr="00567940">
              <w:rPr>
                <w:rFonts w:ascii="Times New Roman" w:hAnsi="Times New Roman"/>
                <w:sz w:val="24"/>
                <w:szCs w:val="24"/>
              </w:rPr>
              <w:t>рии городского округа  «Вуктыл»</w:t>
            </w:r>
          </w:p>
        </w:tc>
      </w:tr>
      <w:tr w:rsidR="0057173E" w:rsidRPr="00614AE8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 w:rsidP="0033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 w:rsidP="0061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Проведено 3 заседания комиссии по безопасности дорожного</w:t>
            </w:r>
          </w:p>
          <w:p w:rsidR="0057173E" w:rsidRPr="00614AE8" w:rsidRDefault="0057173E" w:rsidP="00614AE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2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 w:rsidP="004C2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154">
              <w:rPr>
                <w:rFonts w:ascii="Times New Roman" w:hAnsi="Times New Roman"/>
                <w:sz w:val="24"/>
                <w:szCs w:val="24"/>
              </w:rPr>
              <w:t>Реализованы мер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о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приятия, направле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н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 xml:space="preserve">ные на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нижение чи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с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ла дорожно-транспортных прои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с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шествий на террит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о</w:t>
            </w:r>
            <w:r w:rsidRPr="00614AE8">
              <w:rPr>
                <w:rFonts w:ascii="Times New Roman" w:hAnsi="Times New Roman"/>
                <w:sz w:val="24"/>
                <w:szCs w:val="24"/>
              </w:rPr>
              <w:t>рии городского округа  «Вуктыл»</w:t>
            </w:r>
          </w:p>
        </w:tc>
      </w:tr>
      <w:tr w:rsidR="0057173E" w:rsidRPr="00614AE8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614AE8" w:rsidRDefault="00571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A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 w:rsidP="0033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 w:rsidP="0061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ыполнен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нанесению дорожной разметки </w:t>
            </w:r>
            <w:proofErr w:type="gramStart"/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7173E" w:rsidRPr="00614AE8" w:rsidRDefault="0057173E" w:rsidP="0061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улично-дорожной сети г. Вуктыл, акты выполненных работ</w:t>
            </w:r>
          </w:p>
          <w:p w:rsidR="0057173E" w:rsidRPr="00614AE8" w:rsidRDefault="0057173E" w:rsidP="00614AE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gramStart"/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подписаны</w:t>
            </w:r>
            <w:proofErr w:type="gramEnd"/>
            <w:r w:rsidRPr="00614AE8">
              <w:rPr>
                <w:rFonts w:ascii="Times New Roman" w:hAnsi="Times New Roman"/>
                <w:sz w:val="24"/>
                <w:szCs w:val="24"/>
                <w:lang w:eastAsia="ru-RU"/>
              </w:rPr>
              <w:t>, оплата произведена.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73E" w:rsidRPr="00614AE8" w:rsidRDefault="00571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Выбросы загрязняющих веществ в атмосферу ст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ционарными источниками загрязнения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exact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тыс. т.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10,72</w:t>
            </w:r>
          </w:p>
        </w:tc>
        <w:tc>
          <w:tcPr>
            <w:tcW w:w="9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7173E" w:rsidRPr="00C07137" w:rsidTr="00920308">
        <w:trPr>
          <w:trHeight w:val="227"/>
        </w:trPr>
        <w:tc>
          <w:tcPr>
            <w:tcW w:w="2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73E" w:rsidRPr="00C07137" w:rsidRDefault="005717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gridSpan w:val="9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3376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44750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394F8D">
              <w:rPr>
                <w:rFonts w:ascii="Times New Roman" w:hAnsi="Times New Roman"/>
                <w:bCs/>
                <w:sz w:val="24"/>
                <w:szCs w:val="24"/>
              </w:rPr>
              <w:t>Заседания Общественного экологического совета при адм</w:t>
            </w:r>
            <w:r w:rsidRPr="00394F8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94F8D">
              <w:rPr>
                <w:rFonts w:ascii="Times New Roman" w:hAnsi="Times New Roman"/>
                <w:bCs/>
                <w:sz w:val="24"/>
                <w:szCs w:val="24"/>
              </w:rPr>
              <w:t xml:space="preserve">нистрации </w:t>
            </w:r>
            <w:r w:rsidRPr="00394F8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394F8D">
              <w:rPr>
                <w:rFonts w:ascii="Times New Roman" w:hAnsi="Times New Roman"/>
                <w:bCs/>
                <w:sz w:val="24"/>
                <w:szCs w:val="24"/>
              </w:rPr>
              <w:t xml:space="preserve"> «Вуктыл» не проводились</w:t>
            </w:r>
          </w:p>
          <w:p w:rsidR="0057173E" w:rsidRPr="00C07137" w:rsidRDefault="005717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73E" w:rsidRPr="00C07137" w:rsidRDefault="0057173E" w:rsidP="000026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Запланированные м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е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роприятия</w:t>
            </w:r>
            <w:proofErr w:type="gramStart"/>
            <w:r w:rsidRPr="00C821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82154">
              <w:rPr>
                <w:rFonts w:ascii="Times New Roman" w:hAnsi="Times New Roman"/>
                <w:sz w:val="24"/>
                <w:szCs w:val="24"/>
              </w:rPr>
              <w:t xml:space="preserve"> напра</w:t>
            </w:r>
            <w:r w:rsidRPr="00C8215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ленные на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лучшение экологической обст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выполнены</w:t>
            </w:r>
          </w:p>
        </w:tc>
      </w:tr>
    </w:tbl>
    <w:p w:rsidR="00C562ED" w:rsidRDefault="00C562E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2F49" w:rsidRDefault="00482F4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153" w:rsidRDefault="00E1715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9F2" w:rsidRPr="00C07137" w:rsidRDefault="00E719F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42B6" w:rsidRPr="00C07137" w:rsidRDefault="004B42B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E4B" w:rsidRPr="00C07137" w:rsidRDefault="00B47E4B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B47E4B" w:rsidRPr="00C07137" w:rsidRDefault="00B47E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E4B" w:rsidRDefault="00B47E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4B4E" w:rsidRPr="00C07137" w:rsidRDefault="00094B4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7E4B" w:rsidRPr="00C07137" w:rsidRDefault="00B47E4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7E4B" w:rsidRPr="00C07137" w:rsidRDefault="00B47E4B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5598" w:type="dxa"/>
        <w:tblInd w:w="-601" w:type="dxa"/>
        <w:tblLayout w:type="fixed"/>
        <w:tblLook w:val="0000"/>
      </w:tblPr>
      <w:tblGrid>
        <w:gridCol w:w="3376"/>
        <w:gridCol w:w="1664"/>
        <w:gridCol w:w="2095"/>
        <w:gridCol w:w="1655"/>
        <w:gridCol w:w="1842"/>
        <w:gridCol w:w="4956"/>
        <w:gridCol w:w="10"/>
      </w:tblGrid>
      <w:tr w:rsidR="00B47E4B" w:rsidRPr="00C07137" w:rsidTr="00B47E4B">
        <w:trPr>
          <w:gridAfter w:val="1"/>
          <w:wAfter w:w="10" w:type="dxa"/>
          <w:trHeight w:val="420"/>
        </w:trPr>
        <w:tc>
          <w:tcPr>
            <w:tcW w:w="15588" w:type="dxa"/>
            <w:gridSpan w:val="6"/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мероприятий,</w:t>
            </w:r>
          </w:p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направленных</w:t>
            </w:r>
            <w:proofErr w:type="gramEnd"/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поддержку малого и среднего предпринимательства, в том числе в инновационной сфере </w:t>
            </w:r>
          </w:p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E4B" w:rsidRPr="00C07137" w:rsidTr="00B47E4B">
        <w:trPr>
          <w:trHeight w:val="690"/>
        </w:trPr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Основные мероприятия, направленные на развитие и поддержку малого и среднего предпринимательства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Запланированный объем финансирования мероприятий, тыс. руб., в том числе за счет средств:</w:t>
            </w:r>
          </w:p>
        </w:tc>
        <w:tc>
          <w:tcPr>
            <w:tcW w:w="4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 xml:space="preserve">Характеристика планируемой к проведению работы </w:t>
            </w:r>
          </w:p>
        </w:tc>
      </w:tr>
      <w:tr w:rsidR="00B47E4B" w:rsidRPr="00C07137" w:rsidTr="00B47E4B">
        <w:trPr>
          <w:trHeight w:val="690"/>
        </w:trPr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 xml:space="preserve">Республиканского бюджета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</w:rPr>
              <w:t>Внебюджетных источников</w:t>
            </w:r>
          </w:p>
        </w:tc>
        <w:tc>
          <w:tcPr>
            <w:tcW w:w="4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E4B" w:rsidRPr="00C07137" w:rsidRDefault="00B47E4B">
      <w:pPr>
        <w:suppressAutoHyphens/>
        <w:spacing w:after="0" w:line="16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603" w:type="dxa"/>
        <w:tblInd w:w="-601" w:type="dxa"/>
        <w:tblLayout w:type="fixed"/>
        <w:tblLook w:val="0000"/>
      </w:tblPr>
      <w:tblGrid>
        <w:gridCol w:w="3375"/>
        <w:gridCol w:w="1671"/>
        <w:gridCol w:w="2043"/>
        <w:gridCol w:w="1701"/>
        <w:gridCol w:w="1842"/>
        <w:gridCol w:w="4971"/>
      </w:tblGrid>
      <w:tr w:rsidR="00B47E4B" w:rsidRPr="00C07137" w:rsidTr="00B47E4B">
        <w:trPr>
          <w:tblHeader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1. Оказание имущественной поддержки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 w:rsidP="005A4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hAnsi="Times New Roman"/>
              </w:rPr>
              <w:t>Реализ</w:t>
            </w:r>
            <w:r w:rsidR="00F554A0">
              <w:rPr>
                <w:rFonts w:ascii="Times New Roman" w:hAnsi="Times New Roman"/>
              </w:rPr>
              <w:t>ованы</w:t>
            </w:r>
            <w:r w:rsidRPr="00C07137">
              <w:rPr>
                <w:rFonts w:ascii="Times New Roman" w:hAnsi="Times New Roman"/>
              </w:rPr>
              <w:t xml:space="preserve"> мероприятия в рамках подпрогра</w:t>
            </w:r>
            <w:r w:rsidRPr="00C07137">
              <w:rPr>
                <w:rFonts w:ascii="Times New Roman" w:hAnsi="Times New Roman"/>
              </w:rPr>
              <w:t>м</w:t>
            </w:r>
            <w:r w:rsidRPr="00C07137">
              <w:rPr>
                <w:rFonts w:ascii="Times New Roman" w:hAnsi="Times New Roman"/>
              </w:rPr>
              <w:t>мы I «Управление и распоряжение муниципал</w:t>
            </w:r>
            <w:r w:rsidRPr="00C07137">
              <w:rPr>
                <w:rFonts w:ascii="Times New Roman" w:hAnsi="Times New Roman"/>
              </w:rPr>
              <w:t>ь</w:t>
            </w:r>
            <w:r w:rsidRPr="00C07137">
              <w:rPr>
                <w:rFonts w:ascii="Times New Roman" w:hAnsi="Times New Roman"/>
              </w:rPr>
              <w:t>ным имуществом» муниципальной программы городского округа «Вуктыл» «Управление мун</w:t>
            </w:r>
            <w:r w:rsidRPr="00C07137">
              <w:rPr>
                <w:rFonts w:ascii="Times New Roman" w:hAnsi="Times New Roman"/>
              </w:rPr>
              <w:t>и</w:t>
            </w:r>
            <w:r w:rsidR="005A43F6">
              <w:rPr>
                <w:rFonts w:ascii="Times New Roman" w:hAnsi="Times New Roman"/>
              </w:rPr>
              <w:t xml:space="preserve">ципальным имуществом» </w:t>
            </w:r>
            <w:r w:rsidRPr="00C07137">
              <w:rPr>
                <w:rFonts w:ascii="Times New Roman" w:hAnsi="Times New Roman"/>
              </w:rPr>
              <w:t xml:space="preserve"> в соответствии с реш</w:t>
            </w:r>
            <w:r w:rsidRPr="00C07137">
              <w:rPr>
                <w:rFonts w:ascii="Times New Roman" w:hAnsi="Times New Roman"/>
              </w:rPr>
              <w:t>е</w:t>
            </w:r>
            <w:r w:rsidRPr="00C07137">
              <w:rPr>
                <w:rFonts w:ascii="Times New Roman" w:hAnsi="Times New Roman"/>
              </w:rPr>
              <w:t>ниями Совета городского округа «Вуктыл» от 26 октября 2017 года № 255,  от 28 февраля 2017 г</w:t>
            </w:r>
            <w:r w:rsidRPr="00C07137">
              <w:rPr>
                <w:rFonts w:ascii="Times New Roman" w:hAnsi="Times New Roman"/>
              </w:rPr>
              <w:t>о</w:t>
            </w:r>
            <w:r w:rsidRPr="00C07137">
              <w:rPr>
                <w:rFonts w:ascii="Times New Roman" w:hAnsi="Times New Roman"/>
              </w:rPr>
              <w:t>да № 204, от 28 февраля 2017 года № 205, пост</w:t>
            </w:r>
            <w:r w:rsidRPr="00C07137">
              <w:rPr>
                <w:rFonts w:ascii="Times New Roman" w:hAnsi="Times New Roman"/>
              </w:rPr>
              <w:t>а</w:t>
            </w:r>
            <w:r w:rsidRPr="00C07137">
              <w:rPr>
                <w:rFonts w:ascii="Times New Roman" w:hAnsi="Times New Roman"/>
              </w:rPr>
              <w:t>новлением администрации городского округа «Вуктыл» от 23 августа 2017 года   № 08/767 </w:t>
            </w:r>
            <w:proofErr w:type="gramEnd"/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2. Оказание финансовой по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держки, из них по направл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ниям </w:t>
            </w:r>
            <w:proofErr w:type="spellStart"/>
            <w:r w:rsidRPr="00C07137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ниципальных программ: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C3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Default="00C34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465,31</w:t>
            </w:r>
          </w:p>
          <w:p w:rsidR="00C34D3C" w:rsidRPr="00C07137" w:rsidRDefault="00C34D3C" w:rsidP="00C3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Default="0016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  <w:p w:rsidR="001643D7" w:rsidRPr="00C07137" w:rsidRDefault="001643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 субсидирование части затрат на уплату лизинговых платежей по договорам ф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нансовой аренды (лизинга)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субсидирование части затрат на уплату 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зинговых платежей по договорам финансовой аренды (лизинга) муниципальными програ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мами городского округа «Вуктыл» не пред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смотрено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субсидирование части расходов, связанных с нач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лом предпринимательской деятельности (гранты)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субсидирование части расходов связанных с началом предпринимательской деятельности (гранты)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субсидирование части з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трат на уплату процентов по кредитам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субсидирование части затрат на уплату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центов по кредитам муниципальными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граммами городского округа «Вуктыл» не предусмотрено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субсидирование части 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расходов на приобретение оборудования в целях созд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ния и (или) модернизации производства товаров (работ, услуг)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субсидирование части расходов на приобр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тение оборудования в целях создания и (или) модернизации производства товаров (работ, услуг) муниципальными программами горо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ского округа «Вуктыл» не предусмотрено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субсидирование части расходов на реализацию н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родных проектов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C3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2A5DC9" w:rsidP="00612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4D3C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C9" w:rsidRDefault="002A5D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Default="00B47E4B" w:rsidP="006123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61237B">
              <w:rPr>
                <w:rFonts w:ascii="Times New Roman" w:hAnsi="Times New Roman"/>
                <w:sz w:val="24"/>
                <w:szCs w:val="24"/>
              </w:rPr>
              <w:t xml:space="preserve">ованы  2 </w:t>
            </w:r>
            <w:r w:rsidR="0061237B" w:rsidRPr="00C07137">
              <w:rPr>
                <w:rFonts w:ascii="Times New Roman" w:hAnsi="Times New Roman"/>
                <w:sz w:val="24"/>
                <w:szCs w:val="24"/>
              </w:rPr>
              <w:t>социально-значимых проект</w:t>
            </w:r>
            <w:r w:rsidR="0061237B">
              <w:rPr>
                <w:rFonts w:ascii="Times New Roman" w:hAnsi="Times New Roman"/>
                <w:sz w:val="24"/>
                <w:szCs w:val="24"/>
              </w:rPr>
              <w:t>а</w:t>
            </w:r>
            <w:r w:rsidR="0061237B" w:rsidRPr="00C07137">
              <w:rPr>
                <w:rFonts w:ascii="Times New Roman" w:hAnsi="Times New Roman"/>
                <w:sz w:val="24"/>
                <w:szCs w:val="24"/>
              </w:rPr>
              <w:t xml:space="preserve"> в рамках «Народный бюджет» в сфере малого и среднего предпринимательства»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городского окр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га «Вуктыл» «Развитие экономики»:</w:t>
            </w:r>
            <w:r w:rsidRPr="00C07137">
              <w:rPr>
                <w:rFonts w:ascii="Times New Roman" w:hAnsi="Times New Roman"/>
                <w:sz w:val="24"/>
                <w:szCs w:val="24"/>
              </w:rPr>
              <w:br/>
              <w:t>в рамках подпрограммы 1  «Развитие и по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держка  малого и среднего предпринимател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ства»:</w:t>
            </w:r>
          </w:p>
          <w:p w:rsidR="002A5DC9" w:rsidRPr="00083EEC" w:rsidRDefault="002A5DC9" w:rsidP="007172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7137">
              <w:rPr>
                <w:rFonts w:ascii="Times New Roman" w:hAnsi="Times New Roman"/>
                <w:bCs/>
              </w:rPr>
              <w:t xml:space="preserve">Приобретение модульного банного комплекса г. Вуктыл» на </w:t>
            </w:r>
            <w:r w:rsidRPr="00083EEC">
              <w:rPr>
                <w:rFonts w:ascii="Times New Roman" w:hAnsi="Times New Roman"/>
                <w:bCs/>
              </w:rPr>
              <w:t>общую сумму 800,0 тыс</w:t>
            </w:r>
            <w:proofErr w:type="gramStart"/>
            <w:r w:rsidRPr="00083EEC">
              <w:rPr>
                <w:rFonts w:ascii="Times New Roman" w:hAnsi="Times New Roman"/>
                <w:bCs/>
              </w:rPr>
              <w:t>.р</w:t>
            </w:r>
            <w:proofErr w:type="gramEnd"/>
            <w:r w:rsidRPr="00083EEC">
              <w:rPr>
                <w:rFonts w:ascii="Times New Roman" w:hAnsi="Times New Roman"/>
                <w:bCs/>
              </w:rPr>
              <w:t xml:space="preserve">уб., трудоустроен  1 чел.; </w:t>
            </w:r>
          </w:p>
          <w:p w:rsidR="0061237B" w:rsidRPr="00C07137" w:rsidRDefault="002A5DC9" w:rsidP="002A5D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bCs/>
              </w:rPr>
              <w:t xml:space="preserve"> «</w:t>
            </w:r>
            <w:r w:rsidRPr="00E31C6A">
              <w:rPr>
                <w:rFonts w:ascii="Times New Roman" w:hAnsi="Times New Roman"/>
                <w:bCs/>
              </w:rPr>
              <w:t xml:space="preserve">Приобретение </w:t>
            </w:r>
            <w:proofErr w:type="spellStart"/>
            <w:r w:rsidRPr="00E31C6A">
              <w:rPr>
                <w:rFonts w:ascii="Times New Roman" w:hAnsi="Times New Roman"/>
                <w:bCs/>
              </w:rPr>
              <w:t>гидроманипулятора</w:t>
            </w:r>
            <w:proofErr w:type="spellEnd"/>
            <w:r w:rsidRPr="00E31C6A">
              <w:rPr>
                <w:rFonts w:ascii="Times New Roman" w:hAnsi="Times New Roman"/>
                <w:bCs/>
              </w:rPr>
              <w:t xml:space="preserve"> для автом</w:t>
            </w:r>
            <w:r w:rsidRPr="00E31C6A">
              <w:rPr>
                <w:rFonts w:ascii="Times New Roman" w:hAnsi="Times New Roman"/>
                <w:bCs/>
              </w:rPr>
              <w:t>а</w:t>
            </w:r>
            <w:r w:rsidRPr="00E31C6A">
              <w:rPr>
                <w:rFonts w:ascii="Times New Roman" w:hAnsi="Times New Roman"/>
                <w:bCs/>
              </w:rPr>
              <w:t>тизации погрузки и разгрузки леса г. Вуктыл» на общую сумму 1,222 тыс</w:t>
            </w:r>
            <w:proofErr w:type="gramStart"/>
            <w:r w:rsidRPr="00E31C6A">
              <w:rPr>
                <w:rFonts w:ascii="Times New Roman" w:hAnsi="Times New Roman"/>
                <w:bCs/>
              </w:rPr>
              <w:t>.р</w:t>
            </w:r>
            <w:proofErr w:type="gramEnd"/>
            <w:r w:rsidRPr="00E31C6A">
              <w:rPr>
                <w:rFonts w:ascii="Times New Roman" w:hAnsi="Times New Roman"/>
                <w:bCs/>
              </w:rPr>
              <w:t>уб., трудоустроен  1 чел.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другие виды финансовой поддержки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3D7" w:rsidRDefault="001643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263,11</w:t>
            </w:r>
          </w:p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7172C5"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7172C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в рамках муниц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пальной программы городского округа «Ву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тыл» «Развитие экономики»:</w:t>
            </w:r>
            <w:r w:rsidRPr="00C07137">
              <w:rPr>
                <w:rFonts w:ascii="Times New Roman" w:hAnsi="Times New Roman"/>
                <w:sz w:val="24"/>
                <w:szCs w:val="24"/>
              </w:rPr>
              <w:br/>
              <w:t>1) подпрограмма 1  «Развитие и поддержка  малого и среднего предпринимательства»:</w:t>
            </w:r>
          </w:p>
          <w:p w:rsidR="007172C5" w:rsidRDefault="00B47E4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«Финансово-инвестиционная поддержка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предпринимательства»</w:t>
            </w:r>
            <w:r w:rsidR="007172C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7E4B" w:rsidRPr="00C07137" w:rsidRDefault="007172C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роизведено субсидирование транспортных расходов по доставке товаров (за исключен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ем подакцизных товаров) воздушным тран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портом в труднодоступные и отдаленные сельские населенные пункты 2 субъектам м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 в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щей сумме 106,26 тыс. руб.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2) подпрограмма 2 «Развитие сельского 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зяйства и регулирование рынка пищевой 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дукции»: </w:t>
            </w:r>
          </w:p>
          <w:p w:rsidR="00B47E4B" w:rsidRPr="00C07137" w:rsidRDefault="007172C5" w:rsidP="007172C5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редоставлена субсидия крестьянским (фе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мерским) хозяйствам на содержание сельск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хозяйственных животных и взрослой птицы 2 КФХ на общую сумму 156,85 тыс</w:t>
            </w: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07137">
              <w:rPr>
                <w:rFonts w:ascii="Times New Roman" w:hAnsi="Times New Roman"/>
                <w:sz w:val="24"/>
                <w:szCs w:val="24"/>
              </w:rPr>
              <w:t>уб.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;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br/>
            </w:r>
            <w:r w:rsidRPr="00C07137">
              <w:rPr>
                <w:rFonts w:ascii="Times New Roman" w:hAnsi="Times New Roman"/>
                <w:sz w:val="24"/>
                <w:szCs w:val="24"/>
              </w:rPr>
              <w:t>Ввиду значительного для КФХ объема затрат на реализацию проекта по созданию и орг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низации убойных пунктов (площадок) 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субс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 xml:space="preserve"> для создания и организации убойных пунктов (площадок)»</w:t>
            </w:r>
            <w:r>
              <w:rPr>
                <w:rFonts w:ascii="Times New Roman" w:hAnsi="Times New Roman"/>
                <w:sz w:val="24"/>
                <w:szCs w:val="24"/>
              </w:rPr>
              <w:t>не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3. Привлечение граждан, 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щественных объединений к обсуждению нормативных правовых актов, вопросов, 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сающихся ведения предпр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нимательской деятельности, а также работа Координацио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ного совета и Совета руков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893B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Проведено 2 заседания Координационного совета по малому и среднему предприним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тельству при администрации городского о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руга «Вуктыл» и 2  совещания в режиме в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део </w:t>
            </w:r>
            <w:proofErr w:type="spellStart"/>
            <w:proofErr w:type="gramStart"/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конференц</w:t>
            </w:r>
            <w:proofErr w:type="spellEnd"/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связи</w:t>
            </w:r>
            <w:proofErr w:type="gramEnd"/>
            <w:r>
              <w:rPr>
                <w:rStyle w:val="20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4. Повышение эффективности деятельности организаций, образующих инфраструктуру поддержки малого и среднего предпринимательства, вн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дрение на базе МФЦ точек консультирования предпр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нимателей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Консультирование ГАУ РК «Многофункци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нальный центр предоставления государстве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ных и муниципальных услуг Республики К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ми» юридических и индивидуальных пре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принимателей, а также физических лиц, пл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нирующих начать предпринимательскую де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тельность о возможности получения в це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трах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кадровая поддержка (обучение)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Консультирование 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ГАУ РК «Многофункци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нальный центр предоставления государстве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ных и муниципальных услуг Республики К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 xml:space="preserve">ми» </w:t>
            </w:r>
            <w:r w:rsidRPr="00C071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юридических лиц и индивидуальных предпринимателей, а также физических лиц, планирующих начать предпринимательскую деятельность, о возможности записи на уч</w:t>
            </w:r>
            <w:r w:rsidRPr="00C071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C0713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стие в обучающих мероприятиях, тренингах, семинарах и круглых столах, проводимых на территории Республики Коми.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информационная по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держка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eastAsia="Calibri" w:hAnsi="Times New Roman"/>
                <w:lang w:eastAsia="en-US"/>
              </w:rPr>
              <w:t>Распространение среди заявителей информацио</w:t>
            </w:r>
            <w:r w:rsidRPr="00C07137">
              <w:rPr>
                <w:rFonts w:ascii="Times New Roman" w:eastAsia="Calibri" w:hAnsi="Times New Roman"/>
                <w:lang w:eastAsia="en-US"/>
              </w:rPr>
              <w:t>н</w:t>
            </w:r>
            <w:r w:rsidRPr="00C07137">
              <w:rPr>
                <w:rFonts w:ascii="Times New Roman" w:eastAsia="Calibri" w:hAnsi="Times New Roman"/>
                <w:lang w:eastAsia="en-US"/>
              </w:rPr>
              <w:t xml:space="preserve">ных буклетов и информационных материалов об </w:t>
            </w:r>
            <w:r w:rsidRPr="00C07137">
              <w:rPr>
                <w:rFonts w:ascii="Times New Roman" w:eastAsia="Calibri" w:hAnsi="Times New Roman"/>
                <w:lang w:eastAsia="en-US"/>
              </w:rPr>
              <w:lastRenderedPageBreak/>
              <w:t>услугах и мерах поддержки, доступных субъектам малого и среднего предпринимательства, в том числе об услугах АО «Корпорация МСП», рег</w:t>
            </w:r>
            <w:r w:rsidRPr="00C07137">
              <w:rPr>
                <w:rFonts w:ascii="Times New Roman" w:eastAsia="Calibri" w:hAnsi="Times New Roman"/>
                <w:lang w:eastAsia="en-US"/>
              </w:rPr>
              <w:t>у</w:t>
            </w:r>
            <w:r w:rsidRPr="00C07137">
              <w:rPr>
                <w:rFonts w:ascii="Times New Roman" w:eastAsia="Calibri" w:hAnsi="Times New Roman"/>
                <w:lang w:eastAsia="en-US"/>
              </w:rPr>
              <w:t>лирующих органов, организаций инфраструктуры поддержки МСП, кредитных и страховых орган</w:t>
            </w:r>
            <w:r w:rsidRPr="00C07137">
              <w:rPr>
                <w:rFonts w:ascii="Times New Roman" w:eastAsia="Calibri" w:hAnsi="Times New Roman"/>
                <w:lang w:eastAsia="en-US"/>
              </w:rPr>
              <w:t>и</w:t>
            </w:r>
            <w:r w:rsidRPr="00C07137">
              <w:rPr>
                <w:rFonts w:ascii="Times New Roman" w:eastAsia="Calibri" w:hAnsi="Times New Roman"/>
                <w:lang w:eastAsia="en-US"/>
              </w:rPr>
              <w:t>зациях.</w:t>
            </w:r>
          </w:p>
          <w:p w:rsidR="00B47E4B" w:rsidRPr="00C07137" w:rsidRDefault="00B47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07137">
              <w:rPr>
                <w:rFonts w:ascii="Times New Roman" w:eastAsia="Calibri" w:hAnsi="Times New Roman"/>
                <w:lang w:eastAsia="en-US"/>
              </w:rPr>
              <w:t>Размещении в разделе «МФЦ для бизнеса» порт</w:t>
            </w:r>
            <w:r w:rsidRPr="00C07137">
              <w:rPr>
                <w:rFonts w:ascii="Times New Roman" w:eastAsia="Calibri" w:hAnsi="Times New Roman"/>
                <w:lang w:eastAsia="en-US"/>
              </w:rPr>
              <w:t>а</w:t>
            </w:r>
            <w:r w:rsidRPr="00C07137">
              <w:rPr>
                <w:rFonts w:ascii="Times New Roman" w:eastAsia="Calibri" w:hAnsi="Times New Roman"/>
                <w:lang w:eastAsia="en-US"/>
              </w:rPr>
              <w:t>ла «Мои Документы» актуальной информации о предоставляемых услугах, мерах поддержки, комплексных услугах, семинарах, тренингах, об</w:t>
            </w:r>
            <w:r w:rsidRPr="00C07137">
              <w:rPr>
                <w:rFonts w:ascii="Times New Roman" w:eastAsia="Calibri" w:hAnsi="Times New Roman"/>
                <w:lang w:eastAsia="en-US"/>
              </w:rPr>
              <w:t>у</w:t>
            </w:r>
            <w:r w:rsidRPr="00C07137">
              <w:rPr>
                <w:rFonts w:ascii="Times New Roman" w:eastAsia="Calibri" w:hAnsi="Times New Roman"/>
                <w:lang w:eastAsia="en-US"/>
              </w:rPr>
              <w:t>чающих мероприятиях, проводимых организ</w:t>
            </w:r>
            <w:r w:rsidRPr="00C07137">
              <w:rPr>
                <w:rFonts w:ascii="Times New Roman" w:eastAsia="Calibri" w:hAnsi="Times New Roman"/>
                <w:lang w:eastAsia="en-US"/>
              </w:rPr>
              <w:t>а</w:t>
            </w:r>
            <w:r w:rsidRPr="00C07137">
              <w:rPr>
                <w:rFonts w:ascii="Times New Roman" w:eastAsia="Calibri" w:hAnsi="Times New Roman"/>
                <w:lang w:eastAsia="en-US"/>
              </w:rPr>
              <w:t>циями инфраструктуры поддержки МСП.</w:t>
            </w:r>
            <w:proofErr w:type="gramEnd"/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ind w:firstLine="480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эффективное использов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ние сети интернет для по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держки и развития МСП (р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бота по развитию раздела на официальном сайте админ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страции)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CC4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Осуществлялось р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азмещение актуальной и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формации об имеющихся поддержках малого и среднего предпринимательства на сайте а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 xml:space="preserve">министрации городского округа «Вуктыл» в сети «Интернет». </w:t>
            </w:r>
          </w:p>
          <w:p w:rsidR="00B47E4B" w:rsidRPr="00C07137" w:rsidRDefault="00CC4BA8" w:rsidP="00CC4B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Осуществлялась актуализация 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информацио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ного раздела на официальном сайте админ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страции городского округа «Вуктыл» «Но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р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мативно-правовая база в сфере инвестицио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н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ного развития»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5. Устранение администр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тивных барьеров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EB1734" w:rsidP="00EB17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Осуществлялась а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дминистративно-организационная и информационная по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держка субъектам малого и среднего пре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д</w:t>
            </w:r>
            <w:r w:rsidR="00B47E4B" w:rsidRPr="00C07137">
              <w:rPr>
                <w:rFonts w:ascii="Times New Roman" w:hAnsi="Times New Roman"/>
                <w:sz w:val="24"/>
                <w:szCs w:val="24"/>
              </w:rPr>
              <w:t>принимательства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6. Повышение доступа суб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ъ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ектов малого и среднего предпринимательства к гос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у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дарственным и муниципал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ным закупкам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EB1734" w:rsidRDefault="00EB1734" w:rsidP="00EB1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37">
              <w:rPr>
                <w:rFonts w:ascii="Times New Roman" w:hAnsi="Times New Roman"/>
                <w:sz w:val="24"/>
                <w:szCs w:val="24"/>
              </w:rPr>
              <w:t>В рамках исполнения Федерального закона № 44 – ФЗ от 05 апреля 2013 года «О контрак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ной системе в сфере закупок товаров, работ и услуг для обеспечения государственных и муниципальных нужд»</w:t>
            </w:r>
            <w:r w:rsidR="00252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процент совокупного годового объема закупок,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 размещен среди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, СОНКО, характеризующий выполнение мероприятия по п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доступа субъе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тов малого и среднего предпринимательства к государственным и муниципальным закупкам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2019 г. составил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77,3%  (плановый </w:t>
            </w:r>
            <w:r w:rsidR="00C819D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15%)</w:t>
            </w:r>
          </w:p>
        </w:tc>
      </w:tr>
      <w:tr w:rsidR="00B47E4B" w:rsidRPr="00C07137" w:rsidTr="00B47E4B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lastRenderedPageBreak/>
              <w:t>7. Организация эффективного взаимодействия с Федерал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ной корпорацией по развитию малого и среднего предпр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E4B" w:rsidRPr="00C07137" w:rsidRDefault="00B4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E4B" w:rsidRPr="00C07137" w:rsidRDefault="00B47E4B" w:rsidP="00567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="00567940">
              <w:rPr>
                <w:rFonts w:ascii="Times New Roman" w:hAnsi="Times New Roman"/>
                <w:sz w:val="24"/>
                <w:szCs w:val="24"/>
              </w:rPr>
              <w:t xml:space="preserve">ялась 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по запросам информаци</w:t>
            </w:r>
            <w:r w:rsidR="00567940">
              <w:rPr>
                <w:rFonts w:ascii="Times New Roman" w:hAnsi="Times New Roman"/>
                <w:sz w:val="24"/>
                <w:szCs w:val="24"/>
              </w:rPr>
              <w:t>я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 xml:space="preserve"> об оказанной субъектам малого и среднего предпринимательства и организациям, обр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зующим инфраструктуру поддержки субъе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тов малого и среднего предпринимательства, поддержке и о результатах использования т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137">
              <w:rPr>
                <w:rFonts w:ascii="Times New Roman" w:hAnsi="Times New Roman"/>
                <w:sz w:val="24"/>
                <w:szCs w:val="24"/>
              </w:rPr>
              <w:t>кой поддержки</w:t>
            </w:r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34D3C" w:rsidRPr="00C07137" w:rsidTr="00B91841">
        <w:trPr>
          <w:trHeight w:val="31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D3C" w:rsidRPr="00C07137" w:rsidRDefault="00C34D3C">
            <w:pPr>
              <w:spacing w:after="0" w:line="240" w:lineRule="auto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D3C" w:rsidRPr="00C07137" w:rsidRDefault="00C3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b/>
                <w:bCs/>
                <w:sz w:val="24"/>
                <w:szCs w:val="24"/>
              </w:rPr>
              <w:t> 0,00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D3C" w:rsidRPr="00C34D3C" w:rsidRDefault="00C34D3C" w:rsidP="00B918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4D3C">
              <w:rPr>
                <w:rFonts w:ascii="Times New Roman" w:hAnsi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D3C" w:rsidRPr="00C34D3C" w:rsidRDefault="00C34D3C" w:rsidP="00C34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4D3C">
              <w:rPr>
                <w:rFonts w:ascii="Times New Roman" w:hAnsi="Times New Roman"/>
                <w:b/>
                <w:sz w:val="24"/>
                <w:szCs w:val="24"/>
              </w:rPr>
              <w:t>465,31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D3C" w:rsidRPr="00C34D3C" w:rsidRDefault="00C34D3C" w:rsidP="00C34D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4D3C">
              <w:rPr>
                <w:rFonts w:ascii="Times New Roman" w:hAnsi="Times New Roman"/>
                <w:b/>
                <w:sz w:val="24"/>
                <w:szCs w:val="24"/>
              </w:rPr>
              <w:t>820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D3C" w:rsidRPr="00C07137" w:rsidRDefault="00C34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13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47E4B" w:rsidRPr="00C07137" w:rsidRDefault="00B47E4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7E4B" w:rsidRPr="00C07137" w:rsidRDefault="00B47E4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B47E4B" w:rsidRPr="00C07137" w:rsidSect="003374CE">
      <w:pgSz w:w="16838" w:h="11906" w:orient="landscape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B1743"/>
    <w:rsid w:val="0000262E"/>
    <w:rsid w:val="000053DE"/>
    <w:rsid w:val="00013158"/>
    <w:rsid w:val="00020D46"/>
    <w:rsid w:val="000273AD"/>
    <w:rsid w:val="00027E10"/>
    <w:rsid w:val="000426AF"/>
    <w:rsid w:val="00053785"/>
    <w:rsid w:val="00061B71"/>
    <w:rsid w:val="00077748"/>
    <w:rsid w:val="0008305E"/>
    <w:rsid w:val="00083EEC"/>
    <w:rsid w:val="00094B4E"/>
    <w:rsid w:val="000A034F"/>
    <w:rsid w:val="000B0A34"/>
    <w:rsid w:val="000B3D3E"/>
    <w:rsid w:val="000B672B"/>
    <w:rsid w:val="000C3AEF"/>
    <w:rsid w:val="000D0F01"/>
    <w:rsid w:val="000D2D3F"/>
    <w:rsid w:val="000D367A"/>
    <w:rsid w:val="000D756A"/>
    <w:rsid w:val="000F2895"/>
    <w:rsid w:val="001102B2"/>
    <w:rsid w:val="00111CB8"/>
    <w:rsid w:val="00117693"/>
    <w:rsid w:val="001312B3"/>
    <w:rsid w:val="00134320"/>
    <w:rsid w:val="00134663"/>
    <w:rsid w:val="0014696E"/>
    <w:rsid w:val="00157836"/>
    <w:rsid w:val="00160B54"/>
    <w:rsid w:val="001643D7"/>
    <w:rsid w:val="00187EF7"/>
    <w:rsid w:val="001A0CC3"/>
    <w:rsid w:val="001A5BD1"/>
    <w:rsid w:val="001C1FA2"/>
    <w:rsid w:val="001C69EB"/>
    <w:rsid w:val="001D0D50"/>
    <w:rsid w:val="001D64A3"/>
    <w:rsid w:val="001E0502"/>
    <w:rsid w:val="001E65CA"/>
    <w:rsid w:val="001E7223"/>
    <w:rsid w:val="001F7879"/>
    <w:rsid w:val="00201DEE"/>
    <w:rsid w:val="002148DB"/>
    <w:rsid w:val="002247EB"/>
    <w:rsid w:val="00225825"/>
    <w:rsid w:val="00226352"/>
    <w:rsid w:val="002350FC"/>
    <w:rsid w:val="00247EFD"/>
    <w:rsid w:val="002503D5"/>
    <w:rsid w:val="00251B3C"/>
    <w:rsid w:val="00252827"/>
    <w:rsid w:val="00261EF3"/>
    <w:rsid w:val="00270B9A"/>
    <w:rsid w:val="00272370"/>
    <w:rsid w:val="002759EA"/>
    <w:rsid w:val="00282C22"/>
    <w:rsid w:val="002905C3"/>
    <w:rsid w:val="00293A83"/>
    <w:rsid w:val="002A5DC9"/>
    <w:rsid w:val="002B0180"/>
    <w:rsid w:val="002C0C7C"/>
    <w:rsid w:val="002E0659"/>
    <w:rsid w:val="0032668C"/>
    <w:rsid w:val="003374CE"/>
    <w:rsid w:val="00337618"/>
    <w:rsid w:val="0034401A"/>
    <w:rsid w:val="00363358"/>
    <w:rsid w:val="00371659"/>
    <w:rsid w:val="0037274F"/>
    <w:rsid w:val="00373593"/>
    <w:rsid w:val="00373A55"/>
    <w:rsid w:val="003871BB"/>
    <w:rsid w:val="00394F8D"/>
    <w:rsid w:val="003D7851"/>
    <w:rsid w:val="003E2FFB"/>
    <w:rsid w:val="003E53C2"/>
    <w:rsid w:val="003F305F"/>
    <w:rsid w:val="003F583F"/>
    <w:rsid w:val="00410670"/>
    <w:rsid w:val="00417BE1"/>
    <w:rsid w:val="0042205B"/>
    <w:rsid w:val="00430623"/>
    <w:rsid w:val="00435801"/>
    <w:rsid w:val="00444BBD"/>
    <w:rsid w:val="00447500"/>
    <w:rsid w:val="00450D09"/>
    <w:rsid w:val="00471B74"/>
    <w:rsid w:val="00482F49"/>
    <w:rsid w:val="0049713E"/>
    <w:rsid w:val="004B42B6"/>
    <w:rsid w:val="004C148F"/>
    <w:rsid w:val="004C258C"/>
    <w:rsid w:val="004C5437"/>
    <w:rsid w:val="004D456F"/>
    <w:rsid w:val="004D593B"/>
    <w:rsid w:val="004D7709"/>
    <w:rsid w:val="005016D2"/>
    <w:rsid w:val="005221FA"/>
    <w:rsid w:val="00522341"/>
    <w:rsid w:val="00526908"/>
    <w:rsid w:val="00537068"/>
    <w:rsid w:val="00553BD6"/>
    <w:rsid w:val="00555F7B"/>
    <w:rsid w:val="00556F5D"/>
    <w:rsid w:val="0056048A"/>
    <w:rsid w:val="00566B02"/>
    <w:rsid w:val="00567940"/>
    <w:rsid w:val="0057173E"/>
    <w:rsid w:val="0057270D"/>
    <w:rsid w:val="00577E23"/>
    <w:rsid w:val="005810CA"/>
    <w:rsid w:val="005A1534"/>
    <w:rsid w:val="005A3280"/>
    <w:rsid w:val="005A38CB"/>
    <w:rsid w:val="005A43F6"/>
    <w:rsid w:val="005B1743"/>
    <w:rsid w:val="005D4B1F"/>
    <w:rsid w:val="005F1AD6"/>
    <w:rsid w:val="005F4A8A"/>
    <w:rsid w:val="005F76F9"/>
    <w:rsid w:val="0061237B"/>
    <w:rsid w:val="00614AE8"/>
    <w:rsid w:val="00617983"/>
    <w:rsid w:val="00633A56"/>
    <w:rsid w:val="00634431"/>
    <w:rsid w:val="00634CE0"/>
    <w:rsid w:val="0063557C"/>
    <w:rsid w:val="00641A7E"/>
    <w:rsid w:val="00646E89"/>
    <w:rsid w:val="006574F3"/>
    <w:rsid w:val="006635FD"/>
    <w:rsid w:val="00672219"/>
    <w:rsid w:val="00672846"/>
    <w:rsid w:val="00674222"/>
    <w:rsid w:val="0068159D"/>
    <w:rsid w:val="006833AA"/>
    <w:rsid w:val="0068612C"/>
    <w:rsid w:val="00687188"/>
    <w:rsid w:val="0069051D"/>
    <w:rsid w:val="0069595E"/>
    <w:rsid w:val="006B4730"/>
    <w:rsid w:val="006B6C17"/>
    <w:rsid w:val="006B6D87"/>
    <w:rsid w:val="006B706A"/>
    <w:rsid w:val="006C313A"/>
    <w:rsid w:val="006D77D9"/>
    <w:rsid w:val="006E687E"/>
    <w:rsid w:val="00713FDE"/>
    <w:rsid w:val="007150E8"/>
    <w:rsid w:val="007162AD"/>
    <w:rsid w:val="007172C5"/>
    <w:rsid w:val="00723A9D"/>
    <w:rsid w:val="00727A2A"/>
    <w:rsid w:val="00732F2D"/>
    <w:rsid w:val="007335DF"/>
    <w:rsid w:val="00734504"/>
    <w:rsid w:val="00755A3D"/>
    <w:rsid w:val="007619F2"/>
    <w:rsid w:val="007630AC"/>
    <w:rsid w:val="00772A34"/>
    <w:rsid w:val="00781B21"/>
    <w:rsid w:val="00786623"/>
    <w:rsid w:val="00796277"/>
    <w:rsid w:val="007968B1"/>
    <w:rsid w:val="007E039A"/>
    <w:rsid w:val="007E1098"/>
    <w:rsid w:val="007F29DB"/>
    <w:rsid w:val="007F6159"/>
    <w:rsid w:val="007F6C41"/>
    <w:rsid w:val="007F781A"/>
    <w:rsid w:val="00801339"/>
    <w:rsid w:val="00811634"/>
    <w:rsid w:val="0081364F"/>
    <w:rsid w:val="0081632C"/>
    <w:rsid w:val="008411D0"/>
    <w:rsid w:val="0084231E"/>
    <w:rsid w:val="00846750"/>
    <w:rsid w:val="00866EAA"/>
    <w:rsid w:val="00876B85"/>
    <w:rsid w:val="00881C09"/>
    <w:rsid w:val="0088521A"/>
    <w:rsid w:val="00893B8F"/>
    <w:rsid w:val="008A3F32"/>
    <w:rsid w:val="008C1904"/>
    <w:rsid w:val="008D276B"/>
    <w:rsid w:val="008E0497"/>
    <w:rsid w:val="008F5EAA"/>
    <w:rsid w:val="009149A4"/>
    <w:rsid w:val="00917676"/>
    <w:rsid w:val="00920308"/>
    <w:rsid w:val="00920E14"/>
    <w:rsid w:val="0092395E"/>
    <w:rsid w:val="00924F4F"/>
    <w:rsid w:val="00937E82"/>
    <w:rsid w:val="00947020"/>
    <w:rsid w:val="00950C5C"/>
    <w:rsid w:val="00953178"/>
    <w:rsid w:val="00962039"/>
    <w:rsid w:val="00967551"/>
    <w:rsid w:val="009677D3"/>
    <w:rsid w:val="00976B31"/>
    <w:rsid w:val="00991434"/>
    <w:rsid w:val="009A39BE"/>
    <w:rsid w:val="009A3F0E"/>
    <w:rsid w:val="009A6E7B"/>
    <w:rsid w:val="009B532B"/>
    <w:rsid w:val="009C1190"/>
    <w:rsid w:val="009C5F9C"/>
    <w:rsid w:val="009D0743"/>
    <w:rsid w:val="009D66F2"/>
    <w:rsid w:val="009E0962"/>
    <w:rsid w:val="009E09A0"/>
    <w:rsid w:val="009E4DCE"/>
    <w:rsid w:val="009F27F7"/>
    <w:rsid w:val="00A04397"/>
    <w:rsid w:val="00A106AA"/>
    <w:rsid w:val="00A26AE0"/>
    <w:rsid w:val="00A27D81"/>
    <w:rsid w:val="00A315F2"/>
    <w:rsid w:val="00A641B9"/>
    <w:rsid w:val="00A666C5"/>
    <w:rsid w:val="00A66C97"/>
    <w:rsid w:val="00A76EA9"/>
    <w:rsid w:val="00A77D6A"/>
    <w:rsid w:val="00A81487"/>
    <w:rsid w:val="00A83DE4"/>
    <w:rsid w:val="00A84DA8"/>
    <w:rsid w:val="00A91F33"/>
    <w:rsid w:val="00A9316A"/>
    <w:rsid w:val="00AA3423"/>
    <w:rsid w:val="00AB45E7"/>
    <w:rsid w:val="00AD682C"/>
    <w:rsid w:val="00AE2118"/>
    <w:rsid w:val="00AE4B70"/>
    <w:rsid w:val="00AE722E"/>
    <w:rsid w:val="00AF37F0"/>
    <w:rsid w:val="00AF5FFB"/>
    <w:rsid w:val="00B023C3"/>
    <w:rsid w:val="00B0446C"/>
    <w:rsid w:val="00B13892"/>
    <w:rsid w:val="00B4458E"/>
    <w:rsid w:val="00B45BA1"/>
    <w:rsid w:val="00B4610D"/>
    <w:rsid w:val="00B47E4B"/>
    <w:rsid w:val="00B55B8F"/>
    <w:rsid w:val="00B56581"/>
    <w:rsid w:val="00B56C33"/>
    <w:rsid w:val="00B64B7F"/>
    <w:rsid w:val="00B65A31"/>
    <w:rsid w:val="00B67F5E"/>
    <w:rsid w:val="00B8287E"/>
    <w:rsid w:val="00B83EB1"/>
    <w:rsid w:val="00B90A2A"/>
    <w:rsid w:val="00B91841"/>
    <w:rsid w:val="00B95EA8"/>
    <w:rsid w:val="00BA6864"/>
    <w:rsid w:val="00BC426D"/>
    <w:rsid w:val="00BC4F93"/>
    <w:rsid w:val="00BD419C"/>
    <w:rsid w:val="00BE2ABD"/>
    <w:rsid w:val="00C07137"/>
    <w:rsid w:val="00C07AC6"/>
    <w:rsid w:val="00C147B8"/>
    <w:rsid w:val="00C2677F"/>
    <w:rsid w:val="00C34D3C"/>
    <w:rsid w:val="00C42139"/>
    <w:rsid w:val="00C562ED"/>
    <w:rsid w:val="00C57819"/>
    <w:rsid w:val="00C60D59"/>
    <w:rsid w:val="00C61BAD"/>
    <w:rsid w:val="00C65ACA"/>
    <w:rsid w:val="00C70F28"/>
    <w:rsid w:val="00C71331"/>
    <w:rsid w:val="00C819DE"/>
    <w:rsid w:val="00C82154"/>
    <w:rsid w:val="00C902AE"/>
    <w:rsid w:val="00C93FDD"/>
    <w:rsid w:val="00CA064B"/>
    <w:rsid w:val="00CB4C72"/>
    <w:rsid w:val="00CB5E1A"/>
    <w:rsid w:val="00CC2AA1"/>
    <w:rsid w:val="00CC47FC"/>
    <w:rsid w:val="00CC4BA8"/>
    <w:rsid w:val="00CF1A23"/>
    <w:rsid w:val="00CF45C0"/>
    <w:rsid w:val="00CF7115"/>
    <w:rsid w:val="00D1475D"/>
    <w:rsid w:val="00D15D93"/>
    <w:rsid w:val="00D26A36"/>
    <w:rsid w:val="00D27CBA"/>
    <w:rsid w:val="00D31A71"/>
    <w:rsid w:val="00D32667"/>
    <w:rsid w:val="00D36E13"/>
    <w:rsid w:val="00D431DA"/>
    <w:rsid w:val="00D4342B"/>
    <w:rsid w:val="00D45388"/>
    <w:rsid w:val="00D5362B"/>
    <w:rsid w:val="00D53BA3"/>
    <w:rsid w:val="00D57828"/>
    <w:rsid w:val="00D64788"/>
    <w:rsid w:val="00D647F3"/>
    <w:rsid w:val="00D67887"/>
    <w:rsid w:val="00D70842"/>
    <w:rsid w:val="00D947BB"/>
    <w:rsid w:val="00DA4E3E"/>
    <w:rsid w:val="00DB4F81"/>
    <w:rsid w:val="00DB6027"/>
    <w:rsid w:val="00DD589E"/>
    <w:rsid w:val="00DF6225"/>
    <w:rsid w:val="00E07B62"/>
    <w:rsid w:val="00E15288"/>
    <w:rsid w:val="00E17153"/>
    <w:rsid w:val="00E2763D"/>
    <w:rsid w:val="00E31C6A"/>
    <w:rsid w:val="00E4724A"/>
    <w:rsid w:val="00E514D3"/>
    <w:rsid w:val="00E52D1A"/>
    <w:rsid w:val="00E54E68"/>
    <w:rsid w:val="00E719F2"/>
    <w:rsid w:val="00E73ED4"/>
    <w:rsid w:val="00E81D57"/>
    <w:rsid w:val="00E91E08"/>
    <w:rsid w:val="00E93254"/>
    <w:rsid w:val="00EA142F"/>
    <w:rsid w:val="00EA7AF3"/>
    <w:rsid w:val="00EB1734"/>
    <w:rsid w:val="00EB7C31"/>
    <w:rsid w:val="00EF06CD"/>
    <w:rsid w:val="00F13595"/>
    <w:rsid w:val="00F226F5"/>
    <w:rsid w:val="00F3649D"/>
    <w:rsid w:val="00F50478"/>
    <w:rsid w:val="00F507F3"/>
    <w:rsid w:val="00F55354"/>
    <w:rsid w:val="00F554A0"/>
    <w:rsid w:val="00F6098A"/>
    <w:rsid w:val="00F632A8"/>
    <w:rsid w:val="00F7243D"/>
    <w:rsid w:val="00F77611"/>
    <w:rsid w:val="00F861A6"/>
    <w:rsid w:val="00F90A43"/>
    <w:rsid w:val="00FA1396"/>
    <w:rsid w:val="00FA7639"/>
    <w:rsid w:val="00FC4E18"/>
    <w:rsid w:val="00FC6B40"/>
    <w:rsid w:val="00FC7090"/>
    <w:rsid w:val="00FD4646"/>
    <w:rsid w:val="00FD76D8"/>
    <w:rsid w:val="00FE302B"/>
    <w:rsid w:val="00FE69E1"/>
    <w:rsid w:val="00FF1CF2"/>
    <w:rsid w:val="00FF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5D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1475D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1475D"/>
    <w:rPr>
      <w:rFonts w:hint="default"/>
    </w:rPr>
  </w:style>
  <w:style w:type="character" w:customStyle="1" w:styleId="WW8Num1z1">
    <w:name w:val="WW8Num1z1"/>
    <w:rsid w:val="00D1475D"/>
  </w:style>
  <w:style w:type="character" w:customStyle="1" w:styleId="WW8Num1z2">
    <w:name w:val="WW8Num1z2"/>
    <w:rsid w:val="00D1475D"/>
  </w:style>
  <w:style w:type="character" w:customStyle="1" w:styleId="WW8Num1z3">
    <w:name w:val="WW8Num1z3"/>
    <w:rsid w:val="00D1475D"/>
  </w:style>
  <w:style w:type="character" w:customStyle="1" w:styleId="WW8Num1z4">
    <w:name w:val="WW8Num1z4"/>
    <w:rsid w:val="00D1475D"/>
  </w:style>
  <w:style w:type="character" w:customStyle="1" w:styleId="WW8Num1z5">
    <w:name w:val="WW8Num1z5"/>
    <w:rsid w:val="00D1475D"/>
  </w:style>
  <w:style w:type="character" w:customStyle="1" w:styleId="WW8Num1z6">
    <w:name w:val="WW8Num1z6"/>
    <w:rsid w:val="00D1475D"/>
  </w:style>
  <w:style w:type="character" w:customStyle="1" w:styleId="WW8Num1z7">
    <w:name w:val="WW8Num1z7"/>
    <w:rsid w:val="00D1475D"/>
  </w:style>
  <w:style w:type="character" w:customStyle="1" w:styleId="WW8Num1z8">
    <w:name w:val="WW8Num1z8"/>
    <w:rsid w:val="00D1475D"/>
  </w:style>
  <w:style w:type="character" w:customStyle="1" w:styleId="10">
    <w:name w:val="Основной шрифт абзаца1"/>
    <w:rsid w:val="00D1475D"/>
  </w:style>
  <w:style w:type="character" w:customStyle="1" w:styleId="11">
    <w:name w:val="Заголовок 1 Знак"/>
    <w:rsid w:val="00D147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sid w:val="00D1475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rsid w:val="00D1475D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sid w:val="00D1475D"/>
    <w:rPr>
      <w:rFonts w:ascii="Times New Roman" w:hAnsi="Times New Roman" w:cs="Times New Roman"/>
      <w:b/>
      <w:bCs/>
    </w:rPr>
  </w:style>
  <w:style w:type="character" w:customStyle="1" w:styleId="2">
    <w:name w:val="Основной текст 2 Знак"/>
    <w:rsid w:val="00D1475D"/>
    <w:rPr>
      <w:sz w:val="22"/>
      <w:szCs w:val="22"/>
    </w:rPr>
  </w:style>
  <w:style w:type="character" w:customStyle="1" w:styleId="a6">
    <w:name w:val="Верхний колонтитул Знак"/>
    <w:rsid w:val="00D1475D"/>
    <w:rPr>
      <w:sz w:val="22"/>
      <w:szCs w:val="22"/>
    </w:rPr>
  </w:style>
  <w:style w:type="character" w:customStyle="1" w:styleId="a7">
    <w:name w:val="Нижний колонтитул Знак"/>
    <w:rsid w:val="00D1475D"/>
    <w:rPr>
      <w:sz w:val="22"/>
      <w:szCs w:val="22"/>
    </w:rPr>
  </w:style>
  <w:style w:type="character" w:customStyle="1" w:styleId="highlight">
    <w:name w:val="highlight"/>
    <w:rsid w:val="00D1475D"/>
  </w:style>
  <w:style w:type="character" w:customStyle="1" w:styleId="a8">
    <w:name w:val="Текст сноски Знак"/>
    <w:rsid w:val="00D1475D"/>
    <w:rPr>
      <w:rFonts w:eastAsia="Calibri"/>
    </w:rPr>
  </w:style>
  <w:style w:type="character" w:customStyle="1" w:styleId="a9">
    <w:name w:val="Символ сноски"/>
    <w:rsid w:val="00D1475D"/>
    <w:rPr>
      <w:vertAlign w:val="superscript"/>
    </w:rPr>
  </w:style>
  <w:style w:type="character" w:customStyle="1" w:styleId="ConsPlusNormal">
    <w:name w:val="ConsPlusNormal Знак"/>
    <w:rsid w:val="00D1475D"/>
    <w:rPr>
      <w:rFonts w:ascii="Arial" w:hAnsi="Arial" w:cs="Arial"/>
      <w:lang w:val="ru-RU" w:bidi="ar-SA"/>
    </w:rPr>
  </w:style>
  <w:style w:type="paragraph" w:customStyle="1" w:styleId="aa">
    <w:name w:val="Заголовок"/>
    <w:basedOn w:val="a"/>
    <w:next w:val="ab"/>
    <w:rsid w:val="00D1475D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styleId="ab">
    <w:name w:val="Body Text"/>
    <w:basedOn w:val="a"/>
    <w:rsid w:val="00D1475D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paragraph" w:styleId="ac">
    <w:name w:val="List"/>
    <w:basedOn w:val="ab"/>
    <w:rsid w:val="00D1475D"/>
    <w:rPr>
      <w:rFonts w:cs="Mangal"/>
    </w:rPr>
  </w:style>
  <w:style w:type="paragraph" w:styleId="ad">
    <w:name w:val="caption"/>
    <w:basedOn w:val="a"/>
    <w:qFormat/>
    <w:rsid w:val="00D147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1475D"/>
    <w:pPr>
      <w:suppressLineNumbers/>
    </w:pPr>
    <w:rPr>
      <w:rFonts w:cs="Mangal"/>
    </w:rPr>
  </w:style>
  <w:style w:type="paragraph" w:styleId="ae">
    <w:name w:val="Normal (Web)"/>
    <w:basedOn w:val="a"/>
    <w:rsid w:val="00D147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D147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Balloon Text"/>
    <w:basedOn w:val="a"/>
    <w:rsid w:val="00D147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1475D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21">
    <w:name w:val="Основной текст 21"/>
    <w:basedOn w:val="a"/>
    <w:rsid w:val="00D1475D"/>
    <w:pPr>
      <w:spacing w:after="120" w:line="480" w:lineRule="auto"/>
    </w:pPr>
  </w:style>
  <w:style w:type="paragraph" w:styleId="af0">
    <w:name w:val="header"/>
    <w:basedOn w:val="a"/>
    <w:rsid w:val="00D1475D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D1475D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D147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2">
    <w:name w:val="footnote text"/>
    <w:basedOn w:val="a"/>
    <w:rsid w:val="00D1475D"/>
    <w:rPr>
      <w:rFonts w:eastAsia="Calibri"/>
      <w:sz w:val="20"/>
      <w:szCs w:val="20"/>
    </w:rPr>
  </w:style>
  <w:style w:type="paragraph" w:customStyle="1" w:styleId="af3">
    <w:name w:val="Содержимое таблицы"/>
    <w:basedOn w:val="a"/>
    <w:rsid w:val="00D1475D"/>
    <w:pPr>
      <w:suppressLineNumbers/>
    </w:pPr>
  </w:style>
  <w:style w:type="paragraph" w:customStyle="1" w:styleId="af4">
    <w:name w:val="Заголовок таблицы"/>
    <w:basedOn w:val="af3"/>
    <w:rsid w:val="00D1475D"/>
    <w:pPr>
      <w:jc w:val="center"/>
    </w:pPr>
    <w:rPr>
      <w:b/>
      <w:bCs/>
    </w:rPr>
  </w:style>
  <w:style w:type="character" w:customStyle="1" w:styleId="20">
    <w:name w:val="Основной шрифт абзаца2"/>
    <w:rsid w:val="00B90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Название Знак"/>
    <w:rPr>
      <w:rFonts w:ascii="Times New Roman" w:hAnsi="Times New Roman" w:cs="Times New Roman"/>
      <w:b/>
      <w:bCs/>
    </w:rPr>
  </w:style>
  <w:style w:type="character" w:customStyle="1" w:styleId="2">
    <w:name w:val="Основной текст 2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highlight">
    <w:name w:val="highlight"/>
  </w:style>
  <w:style w:type="character" w:customStyle="1" w:styleId="a8">
    <w:name w:val="Текст сноски Знак"/>
    <w:rPr>
      <w:rFonts w:eastAsia="Calibri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paragraph" w:customStyle="1" w:styleId="aa">
    <w:name w:val="Заголовок"/>
    <w:basedOn w:val="a"/>
    <w:next w:val="ab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styleId="ab">
    <w:name w:val="Body Text"/>
    <w:basedOn w:val="a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e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2">
    <w:name w:val="footnote text"/>
    <w:basedOn w:val="a"/>
    <w:rPr>
      <w:rFonts w:eastAsia="Calibri"/>
      <w:sz w:val="20"/>
      <w:szCs w:val="20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20">
    <w:name w:val="Основной шрифт абзаца2"/>
    <w:rsid w:val="00B9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48</Pages>
  <Words>10336</Words>
  <Characters>58916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 КАР КЫТШСА</vt:lpstr>
    </vt:vector>
  </TitlesOfParts>
  <Company>Reanimator Extreme Edition</Company>
  <LinksUpToDate>false</LinksUpToDate>
  <CharactersWithSpaces>69114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 КАР КЫТШСА</dc:title>
  <dc:creator>1</dc:creator>
  <cp:lastModifiedBy>Рогозина Ирина Григорьевна</cp:lastModifiedBy>
  <cp:revision>39</cp:revision>
  <cp:lastPrinted>2019-02-11T14:41:00Z</cp:lastPrinted>
  <dcterms:created xsi:type="dcterms:W3CDTF">2020-09-16T06:11:00Z</dcterms:created>
  <dcterms:modified xsi:type="dcterms:W3CDTF">2020-10-13T07:19:00Z</dcterms:modified>
</cp:coreProperties>
</file>